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28"/>
        <w:gridCol w:w="2728"/>
        <w:gridCol w:w="2728"/>
      </w:tblGrid>
      <w:tr w:rsidR="00F17C70" w:rsidRPr="00FE08F6" w:rsidTr="00A413B0">
        <w:tc>
          <w:tcPr>
            <w:tcW w:w="1705" w:type="dxa"/>
          </w:tcPr>
          <w:p w:rsidR="00F17C70" w:rsidRPr="00FE08F6" w:rsidRDefault="00F17C70" w:rsidP="00A413B0">
            <w:pPr>
              <w:spacing w:after="0" w:line="240" w:lineRule="auto"/>
              <w:jc w:val="center"/>
              <w:rPr>
                <w:rFonts w:ascii="Arial" w:hAnsi="Arial" w:cs="Arial"/>
                <w:b/>
                <w:sz w:val="20"/>
                <w:szCs w:val="20"/>
              </w:rPr>
            </w:pPr>
            <w:r w:rsidRPr="00FE08F6">
              <w:rPr>
                <w:rFonts w:ascii="Arial" w:hAnsi="Arial" w:cs="Arial"/>
                <w:b/>
                <w:sz w:val="20"/>
                <w:szCs w:val="20"/>
              </w:rPr>
              <w:t>EXPECTED STANDARDS</w:t>
            </w:r>
          </w:p>
        </w:tc>
        <w:tc>
          <w:tcPr>
            <w:tcW w:w="2728" w:type="dxa"/>
          </w:tcPr>
          <w:p w:rsidR="00F17C70" w:rsidRPr="00FE08F6" w:rsidRDefault="00F17C70" w:rsidP="00A413B0">
            <w:pPr>
              <w:spacing w:after="0" w:line="240" w:lineRule="auto"/>
              <w:jc w:val="center"/>
              <w:rPr>
                <w:rFonts w:ascii="Arial" w:hAnsi="Arial" w:cs="Arial"/>
                <w:b/>
                <w:sz w:val="20"/>
                <w:szCs w:val="20"/>
              </w:rPr>
            </w:pPr>
            <w:r w:rsidRPr="00FE08F6">
              <w:rPr>
                <w:rFonts w:ascii="Arial" w:hAnsi="Arial" w:cs="Arial"/>
                <w:b/>
                <w:sz w:val="20"/>
                <w:szCs w:val="20"/>
              </w:rPr>
              <w:t>ALL STAFF</w:t>
            </w:r>
          </w:p>
        </w:tc>
        <w:tc>
          <w:tcPr>
            <w:tcW w:w="2728" w:type="dxa"/>
          </w:tcPr>
          <w:p w:rsidR="00F17C70" w:rsidRPr="00FE08F6" w:rsidRDefault="00F17C70" w:rsidP="00A413B0">
            <w:pPr>
              <w:spacing w:after="0" w:line="240" w:lineRule="auto"/>
              <w:jc w:val="center"/>
              <w:rPr>
                <w:rFonts w:ascii="Arial" w:hAnsi="Arial" w:cs="Arial"/>
                <w:b/>
                <w:sz w:val="20"/>
                <w:szCs w:val="20"/>
              </w:rPr>
            </w:pPr>
            <w:r w:rsidRPr="00FE08F6">
              <w:rPr>
                <w:rFonts w:ascii="Arial" w:hAnsi="Arial" w:cs="Arial"/>
                <w:b/>
                <w:sz w:val="20"/>
                <w:szCs w:val="20"/>
              </w:rPr>
              <w:t>LINE MANAGERS AND SUPERVISORS</w:t>
            </w:r>
          </w:p>
        </w:tc>
        <w:tc>
          <w:tcPr>
            <w:tcW w:w="2728" w:type="dxa"/>
          </w:tcPr>
          <w:p w:rsidR="00F17C70" w:rsidRPr="00FE08F6" w:rsidRDefault="00F17C70" w:rsidP="00A413B0">
            <w:pPr>
              <w:spacing w:after="0" w:line="240" w:lineRule="auto"/>
              <w:jc w:val="center"/>
              <w:rPr>
                <w:rFonts w:ascii="Arial" w:hAnsi="Arial" w:cs="Arial"/>
                <w:b/>
                <w:sz w:val="20"/>
                <w:szCs w:val="20"/>
              </w:rPr>
            </w:pPr>
            <w:r w:rsidRPr="00FE08F6">
              <w:rPr>
                <w:rFonts w:ascii="Arial" w:hAnsi="Arial" w:cs="Arial"/>
                <w:b/>
                <w:sz w:val="20"/>
                <w:szCs w:val="20"/>
              </w:rPr>
              <w:t>SENIOR MANAGERS</w:t>
            </w:r>
          </w:p>
        </w:tc>
      </w:tr>
      <w:tr w:rsidR="00F17C70" w:rsidRPr="00FE08F6" w:rsidTr="00A413B0">
        <w:tc>
          <w:tcPr>
            <w:tcW w:w="1705" w:type="dxa"/>
          </w:tcPr>
          <w:p w:rsidR="00F17C70" w:rsidRPr="00FE08F6" w:rsidRDefault="00F17C70" w:rsidP="00A413B0">
            <w:pPr>
              <w:spacing w:after="0" w:line="240" w:lineRule="auto"/>
              <w:jc w:val="center"/>
              <w:rPr>
                <w:rFonts w:ascii="Arial" w:hAnsi="Arial" w:cs="Arial"/>
                <w:b/>
                <w:sz w:val="18"/>
                <w:szCs w:val="18"/>
              </w:rPr>
            </w:pPr>
            <w:r w:rsidRPr="00FE08F6">
              <w:rPr>
                <w:rFonts w:ascii="Arial" w:hAnsi="Arial" w:cs="Arial"/>
                <w:b/>
                <w:sz w:val="18"/>
                <w:szCs w:val="18"/>
              </w:rPr>
              <w:t>PATI</w:t>
            </w:r>
            <w:r w:rsidR="009561BF">
              <w:rPr>
                <w:rFonts w:ascii="Arial" w:hAnsi="Arial" w:cs="Arial"/>
                <w:b/>
                <w:sz w:val="18"/>
                <w:szCs w:val="18"/>
              </w:rPr>
              <w:t xml:space="preserve">ENT SAFETY, RISK MANAGEMENT, </w:t>
            </w:r>
            <w:r w:rsidRPr="00FE08F6">
              <w:rPr>
                <w:rFonts w:ascii="Arial" w:hAnsi="Arial" w:cs="Arial"/>
                <w:b/>
                <w:sz w:val="18"/>
                <w:szCs w:val="18"/>
              </w:rPr>
              <w:t>QUALITY IMPROVEMENT</w:t>
            </w:r>
            <w:r w:rsidR="009561BF">
              <w:rPr>
                <w:rFonts w:ascii="Arial" w:hAnsi="Arial" w:cs="Arial"/>
                <w:b/>
                <w:sz w:val="18"/>
                <w:szCs w:val="18"/>
              </w:rPr>
              <w:t xml:space="preserve"> AND RESEARCH</w:t>
            </w:r>
          </w:p>
        </w:tc>
        <w:tc>
          <w:tcPr>
            <w:tcW w:w="2728" w:type="dxa"/>
          </w:tcPr>
          <w:p w:rsidR="00F17C70" w:rsidRPr="00FE08F6" w:rsidRDefault="00F17C70" w:rsidP="00102452">
            <w:pPr>
              <w:spacing w:after="0" w:line="240" w:lineRule="auto"/>
              <w:rPr>
                <w:rFonts w:ascii="Arial" w:hAnsi="Arial" w:cs="Arial"/>
                <w:sz w:val="18"/>
                <w:szCs w:val="18"/>
              </w:rPr>
            </w:pPr>
            <w:r w:rsidRPr="00FE08F6">
              <w:rPr>
                <w:rFonts w:ascii="Arial" w:hAnsi="Arial" w:cs="Arial"/>
                <w:sz w:val="18"/>
                <w:szCs w:val="18"/>
              </w:rPr>
              <w:t>Activel</w:t>
            </w:r>
            <w:r w:rsidR="00102452">
              <w:rPr>
                <w:rFonts w:ascii="Arial" w:hAnsi="Arial" w:cs="Arial"/>
                <w:sz w:val="18"/>
                <w:szCs w:val="18"/>
              </w:rPr>
              <w:t xml:space="preserve">y participate in patient safety, </w:t>
            </w:r>
            <w:r w:rsidR="002A5F70">
              <w:rPr>
                <w:rFonts w:ascii="Arial" w:hAnsi="Arial" w:cs="Arial"/>
                <w:sz w:val="18"/>
                <w:szCs w:val="18"/>
              </w:rPr>
              <w:t xml:space="preserve">quality improvement, </w:t>
            </w:r>
            <w:r w:rsidR="002A5F70" w:rsidRPr="009561BF">
              <w:rPr>
                <w:rFonts w:ascii="Arial" w:hAnsi="Arial" w:cs="Arial"/>
                <w:sz w:val="18"/>
                <w:szCs w:val="18"/>
              </w:rPr>
              <w:t xml:space="preserve">innovation </w:t>
            </w:r>
            <w:r w:rsidR="00102452" w:rsidRPr="009561BF">
              <w:rPr>
                <w:rFonts w:ascii="Arial" w:hAnsi="Arial" w:cs="Arial"/>
                <w:sz w:val="18"/>
                <w:szCs w:val="18"/>
              </w:rPr>
              <w:t>and research</w:t>
            </w:r>
            <w:r w:rsidR="00102452" w:rsidRPr="009561BF">
              <w:rPr>
                <w:rFonts w:ascii="Arial" w:hAnsi="Arial" w:cs="Arial"/>
                <w:b/>
                <w:sz w:val="18"/>
                <w:szCs w:val="18"/>
              </w:rPr>
              <w:t xml:space="preserve"> </w:t>
            </w:r>
            <w:r w:rsidRPr="00FE08F6">
              <w:rPr>
                <w:rFonts w:ascii="Arial" w:hAnsi="Arial" w:cs="Arial"/>
                <w:sz w:val="18"/>
                <w:szCs w:val="18"/>
              </w:rPr>
              <w:t xml:space="preserve">programs and practices that promote the best possible health outcomes for patients/clients.   </w:t>
            </w:r>
          </w:p>
        </w:tc>
        <w:tc>
          <w:tcPr>
            <w:tcW w:w="2728" w:type="dxa"/>
          </w:tcPr>
          <w:p w:rsidR="00F17C70" w:rsidRPr="00FE08F6" w:rsidRDefault="00F17C70" w:rsidP="00102452">
            <w:pPr>
              <w:spacing w:after="0" w:line="240" w:lineRule="auto"/>
              <w:rPr>
                <w:rFonts w:ascii="Arial" w:hAnsi="Arial" w:cs="Arial"/>
                <w:sz w:val="18"/>
                <w:szCs w:val="18"/>
              </w:rPr>
            </w:pPr>
            <w:r w:rsidRPr="00FE08F6">
              <w:rPr>
                <w:rFonts w:ascii="Arial" w:hAnsi="Arial" w:cs="Arial"/>
                <w:sz w:val="18"/>
                <w:szCs w:val="18"/>
              </w:rPr>
              <w:t>Identify, develop, lead and monitor patient safety, risk management</w:t>
            </w:r>
            <w:r w:rsidR="00102452">
              <w:rPr>
                <w:rFonts w:ascii="Arial" w:hAnsi="Arial" w:cs="Arial"/>
                <w:sz w:val="18"/>
                <w:szCs w:val="18"/>
              </w:rPr>
              <w:t>,</w:t>
            </w:r>
            <w:r w:rsidRPr="00FE08F6">
              <w:rPr>
                <w:rFonts w:ascii="Arial" w:hAnsi="Arial" w:cs="Arial"/>
                <w:sz w:val="18"/>
                <w:szCs w:val="18"/>
              </w:rPr>
              <w:t xml:space="preserve"> quality </w:t>
            </w:r>
            <w:r w:rsidRPr="009561BF">
              <w:rPr>
                <w:rFonts w:ascii="Arial" w:hAnsi="Arial" w:cs="Arial"/>
                <w:sz w:val="18"/>
                <w:szCs w:val="18"/>
              </w:rPr>
              <w:t>improvement</w:t>
            </w:r>
            <w:r w:rsidR="002A5F70" w:rsidRPr="009561BF">
              <w:rPr>
                <w:rFonts w:ascii="Arial" w:hAnsi="Arial" w:cs="Arial"/>
                <w:sz w:val="18"/>
                <w:szCs w:val="18"/>
              </w:rPr>
              <w:t xml:space="preserve">, </w:t>
            </w:r>
            <w:proofErr w:type="gramStart"/>
            <w:r w:rsidR="002A5F70" w:rsidRPr="009561BF">
              <w:rPr>
                <w:rFonts w:ascii="Arial" w:hAnsi="Arial" w:cs="Arial"/>
                <w:sz w:val="18"/>
                <w:szCs w:val="18"/>
              </w:rPr>
              <w:t>innovation</w:t>
            </w:r>
            <w:proofErr w:type="gramEnd"/>
            <w:r w:rsidRPr="009561BF">
              <w:rPr>
                <w:rFonts w:ascii="Arial" w:hAnsi="Arial" w:cs="Arial"/>
                <w:sz w:val="18"/>
                <w:szCs w:val="18"/>
              </w:rPr>
              <w:t xml:space="preserve"> </w:t>
            </w:r>
            <w:r w:rsidR="00102452" w:rsidRPr="009561BF">
              <w:rPr>
                <w:rFonts w:ascii="Arial" w:hAnsi="Arial" w:cs="Arial"/>
                <w:sz w:val="18"/>
                <w:szCs w:val="18"/>
              </w:rPr>
              <w:t xml:space="preserve">and research </w:t>
            </w:r>
            <w:r w:rsidRPr="009561BF">
              <w:rPr>
                <w:rFonts w:ascii="Arial" w:hAnsi="Arial" w:cs="Arial"/>
                <w:sz w:val="18"/>
                <w:szCs w:val="18"/>
              </w:rPr>
              <w:t>progra</w:t>
            </w:r>
            <w:r w:rsidR="00102452" w:rsidRPr="009561BF">
              <w:rPr>
                <w:rFonts w:ascii="Arial" w:hAnsi="Arial" w:cs="Arial"/>
                <w:sz w:val="18"/>
                <w:szCs w:val="18"/>
              </w:rPr>
              <w:t xml:space="preserve">ms to </w:t>
            </w:r>
            <w:r w:rsidRPr="009561BF">
              <w:rPr>
                <w:rFonts w:ascii="Arial" w:hAnsi="Arial" w:cs="Arial"/>
                <w:sz w:val="18"/>
                <w:szCs w:val="18"/>
              </w:rPr>
              <w:t xml:space="preserve">promote </w:t>
            </w:r>
            <w:r w:rsidRPr="00FE08F6">
              <w:rPr>
                <w:rFonts w:ascii="Arial" w:hAnsi="Arial" w:cs="Arial"/>
                <w:sz w:val="18"/>
                <w:szCs w:val="18"/>
              </w:rPr>
              <w:t>the best possible health outcomes for patients/clients.  Ensure that National Safety and Quality Health Service Standards are met.</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Provide governance and strategic direction for the development, implementation and e</w:t>
            </w:r>
            <w:r w:rsidR="00102452">
              <w:rPr>
                <w:rFonts w:ascii="Arial" w:hAnsi="Arial" w:cs="Arial"/>
                <w:sz w:val="18"/>
                <w:szCs w:val="18"/>
              </w:rPr>
              <w:t xml:space="preserve">valuation of patient safety, </w:t>
            </w:r>
            <w:r w:rsidR="002A5F70">
              <w:rPr>
                <w:rFonts w:ascii="Arial" w:hAnsi="Arial" w:cs="Arial"/>
                <w:sz w:val="18"/>
                <w:szCs w:val="18"/>
              </w:rPr>
              <w:t xml:space="preserve">quality improvement, </w:t>
            </w:r>
            <w:r w:rsidR="002A5F70" w:rsidRPr="009561BF">
              <w:rPr>
                <w:rFonts w:ascii="Arial" w:hAnsi="Arial" w:cs="Arial"/>
                <w:sz w:val="18"/>
                <w:szCs w:val="18"/>
              </w:rPr>
              <w:t xml:space="preserve">innovation </w:t>
            </w:r>
            <w:r w:rsidR="00102452" w:rsidRPr="009561BF">
              <w:rPr>
                <w:rFonts w:ascii="Arial" w:hAnsi="Arial" w:cs="Arial"/>
                <w:sz w:val="18"/>
                <w:szCs w:val="18"/>
              </w:rPr>
              <w:t xml:space="preserve">and research </w:t>
            </w:r>
            <w:r w:rsidRPr="009561BF">
              <w:rPr>
                <w:rFonts w:ascii="Arial" w:hAnsi="Arial" w:cs="Arial"/>
                <w:sz w:val="18"/>
                <w:szCs w:val="18"/>
              </w:rPr>
              <w:t xml:space="preserve">programs that promote </w:t>
            </w:r>
            <w:r w:rsidRPr="00FE08F6">
              <w:rPr>
                <w:rFonts w:ascii="Arial" w:hAnsi="Arial" w:cs="Arial"/>
                <w:sz w:val="18"/>
                <w:szCs w:val="18"/>
              </w:rPr>
              <w:t>the best possible experience and health outcomes for patients/clients. Ensure that National Safety and Quality Health Service Standards are met.</w:t>
            </w:r>
          </w:p>
        </w:tc>
      </w:tr>
      <w:tr w:rsidR="00F17C70" w:rsidRPr="00FE08F6" w:rsidTr="00A413B0">
        <w:tc>
          <w:tcPr>
            <w:tcW w:w="1705" w:type="dxa"/>
          </w:tcPr>
          <w:p w:rsidR="00F17C70" w:rsidRPr="00FE08F6" w:rsidRDefault="00F17C70" w:rsidP="00A413B0">
            <w:pPr>
              <w:spacing w:after="0" w:line="240" w:lineRule="auto"/>
              <w:jc w:val="center"/>
              <w:rPr>
                <w:rFonts w:ascii="Arial" w:hAnsi="Arial" w:cs="Arial"/>
                <w:b/>
                <w:sz w:val="18"/>
                <w:szCs w:val="18"/>
              </w:rPr>
            </w:pPr>
            <w:r>
              <w:rPr>
                <w:rFonts w:ascii="Arial" w:hAnsi="Arial" w:cs="Arial"/>
                <w:b/>
                <w:sz w:val="18"/>
                <w:szCs w:val="18"/>
              </w:rPr>
              <w:t xml:space="preserve">NSW HEALTH CORE </w:t>
            </w:r>
            <w:r w:rsidRPr="00FE08F6">
              <w:rPr>
                <w:rFonts w:ascii="Arial" w:hAnsi="Arial" w:cs="Arial"/>
                <w:b/>
                <w:sz w:val="18"/>
                <w:szCs w:val="18"/>
              </w:rPr>
              <w:t>VALUES</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Act as an appropriate and effective role model and promote a culture and supporting practices that reflect the NSW Health core values of </w:t>
            </w:r>
            <w:r w:rsidRPr="00FE08F6">
              <w:rPr>
                <w:rFonts w:ascii="Arial" w:hAnsi="Arial" w:cs="Arial"/>
                <w:b/>
                <w:sz w:val="18"/>
                <w:szCs w:val="18"/>
              </w:rPr>
              <w:t>Collaboration, Openness,</w:t>
            </w:r>
            <w:r w:rsidRPr="00FE08F6">
              <w:rPr>
                <w:rFonts w:ascii="Arial" w:hAnsi="Arial" w:cs="Arial"/>
                <w:sz w:val="18"/>
                <w:szCs w:val="18"/>
              </w:rPr>
              <w:t xml:space="preserve"> </w:t>
            </w:r>
            <w:r w:rsidRPr="00FE08F6">
              <w:rPr>
                <w:rFonts w:ascii="Arial" w:hAnsi="Arial" w:cs="Arial"/>
                <w:b/>
                <w:sz w:val="18"/>
                <w:szCs w:val="18"/>
              </w:rPr>
              <w:t>Respect,</w:t>
            </w:r>
            <w:r w:rsidRPr="00FE08F6">
              <w:rPr>
                <w:rFonts w:ascii="Arial" w:hAnsi="Arial" w:cs="Arial"/>
                <w:sz w:val="18"/>
                <w:szCs w:val="18"/>
              </w:rPr>
              <w:t xml:space="preserve"> and </w:t>
            </w:r>
            <w:r w:rsidRPr="00FE08F6">
              <w:rPr>
                <w:rFonts w:ascii="Arial" w:hAnsi="Arial" w:cs="Arial"/>
                <w:b/>
                <w:sz w:val="18"/>
                <w:szCs w:val="18"/>
              </w:rPr>
              <w:t>Empowerment</w:t>
            </w:r>
            <w:r w:rsidRPr="00FE08F6">
              <w:rPr>
                <w:rFonts w:ascii="Arial" w:hAnsi="Arial" w:cs="Arial"/>
                <w:sz w:val="18"/>
                <w:szCs w:val="18"/>
              </w:rPr>
              <w:t>, through demonstrated behaviours and interactions with patients, clients and employees.</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Assist </w:t>
            </w:r>
            <w:r>
              <w:rPr>
                <w:rFonts w:ascii="Arial" w:hAnsi="Arial" w:cs="Arial"/>
                <w:sz w:val="18"/>
                <w:szCs w:val="18"/>
              </w:rPr>
              <w:t xml:space="preserve">workers </w:t>
            </w:r>
            <w:r w:rsidRPr="00FE08F6">
              <w:rPr>
                <w:rFonts w:ascii="Arial" w:hAnsi="Arial" w:cs="Arial"/>
                <w:sz w:val="18"/>
                <w:szCs w:val="18"/>
              </w:rPr>
              <w:t xml:space="preserve">to identify and model specific behaviours and actions that reflect the NSW Health core values of </w:t>
            </w:r>
            <w:r w:rsidRPr="00FE08F6">
              <w:rPr>
                <w:rFonts w:ascii="Arial" w:hAnsi="Arial" w:cs="Arial"/>
                <w:b/>
                <w:sz w:val="18"/>
                <w:szCs w:val="18"/>
              </w:rPr>
              <w:t>Collaboration, Openness,</w:t>
            </w:r>
            <w:r w:rsidRPr="00FE08F6">
              <w:rPr>
                <w:rFonts w:ascii="Arial" w:hAnsi="Arial" w:cs="Arial"/>
                <w:sz w:val="18"/>
                <w:szCs w:val="18"/>
              </w:rPr>
              <w:t xml:space="preserve"> </w:t>
            </w:r>
            <w:r w:rsidRPr="00FE08F6">
              <w:rPr>
                <w:rFonts w:ascii="Arial" w:hAnsi="Arial" w:cs="Arial"/>
                <w:b/>
                <w:sz w:val="18"/>
                <w:szCs w:val="18"/>
              </w:rPr>
              <w:t>Respect,</w:t>
            </w:r>
            <w:r w:rsidRPr="00FE08F6">
              <w:rPr>
                <w:rFonts w:ascii="Arial" w:hAnsi="Arial" w:cs="Arial"/>
                <w:sz w:val="18"/>
                <w:szCs w:val="18"/>
              </w:rPr>
              <w:t xml:space="preserve"> and </w:t>
            </w:r>
            <w:r w:rsidRPr="00FE08F6">
              <w:rPr>
                <w:rFonts w:ascii="Arial" w:hAnsi="Arial" w:cs="Arial"/>
                <w:b/>
                <w:sz w:val="18"/>
                <w:szCs w:val="18"/>
              </w:rPr>
              <w:t>Empowerment</w:t>
            </w:r>
            <w:r w:rsidRPr="00FE08F6">
              <w:rPr>
                <w:rFonts w:ascii="Arial" w:hAnsi="Arial" w:cs="Arial"/>
                <w:sz w:val="18"/>
                <w:szCs w:val="18"/>
              </w:rPr>
              <w:t>, in the workplace.</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Uphold the highest standards of professionalism at all times by performing the functions of the role efficiently, economically, fairly, impartially and with integrity and by actively advocating the NSW Health core values of </w:t>
            </w:r>
            <w:r w:rsidRPr="00FE08F6">
              <w:rPr>
                <w:rFonts w:ascii="Arial" w:hAnsi="Arial" w:cs="Arial"/>
                <w:b/>
                <w:sz w:val="18"/>
                <w:szCs w:val="18"/>
              </w:rPr>
              <w:t>Collaboration, Openness,</w:t>
            </w:r>
            <w:r w:rsidRPr="00FE08F6">
              <w:rPr>
                <w:rFonts w:ascii="Arial" w:hAnsi="Arial" w:cs="Arial"/>
                <w:sz w:val="18"/>
                <w:szCs w:val="18"/>
              </w:rPr>
              <w:t xml:space="preserve"> </w:t>
            </w:r>
            <w:r w:rsidRPr="00FE08F6">
              <w:rPr>
                <w:rFonts w:ascii="Arial" w:hAnsi="Arial" w:cs="Arial"/>
                <w:b/>
                <w:sz w:val="18"/>
                <w:szCs w:val="18"/>
              </w:rPr>
              <w:t>Respect,</w:t>
            </w:r>
            <w:r w:rsidRPr="00FE08F6">
              <w:rPr>
                <w:rFonts w:ascii="Arial" w:hAnsi="Arial" w:cs="Arial"/>
                <w:sz w:val="18"/>
                <w:szCs w:val="18"/>
              </w:rPr>
              <w:t xml:space="preserve"> and </w:t>
            </w:r>
            <w:r w:rsidRPr="00FE08F6">
              <w:rPr>
                <w:rFonts w:ascii="Arial" w:hAnsi="Arial" w:cs="Arial"/>
                <w:b/>
                <w:sz w:val="18"/>
                <w:szCs w:val="18"/>
              </w:rPr>
              <w:t>Empowerment</w:t>
            </w:r>
            <w:r w:rsidRPr="00FE08F6">
              <w:rPr>
                <w:rFonts w:ascii="Arial" w:hAnsi="Arial" w:cs="Arial"/>
                <w:sz w:val="18"/>
                <w:szCs w:val="18"/>
              </w:rPr>
              <w:t>, to ensure that Local Health District and Government expectations are met.</w:t>
            </w:r>
          </w:p>
        </w:tc>
      </w:tr>
      <w:tr w:rsidR="00F17C70" w:rsidRPr="00FE08F6" w:rsidTr="00A413B0">
        <w:tc>
          <w:tcPr>
            <w:tcW w:w="1705" w:type="dxa"/>
          </w:tcPr>
          <w:p w:rsidR="00F17C70" w:rsidRPr="00FE08F6" w:rsidRDefault="00F17C70" w:rsidP="00A413B0">
            <w:pPr>
              <w:spacing w:after="0" w:line="240" w:lineRule="auto"/>
              <w:jc w:val="center"/>
              <w:rPr>
                <w:rFonts w:ascii="Arial" w:hAnsi="Arial" w:cs="Arial"/>
                <w:b/>
                <w:sz w:val="18"/>
                <w:szCs w:val="18"/>
              </w:rPr>
            </w:pPr>
            <w:r w:rsidRPr="00FE08F6">
              <w:rPr>
                <w:rFonts w:ascii="Arial" w:hAnsi="Arial" w:cs="Arial"/>
                <w:b/>
                <w:sz w:val="18"/>
                <w:szCs w:val="18"/>
              </w:rPr>
              <w:t>NSW HEALTH CODE OF CONDUCT</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Read and acknowledge individual responsibilities as determined in the Code of Conduct. Acknowledge the Code of Conduct as a framework for professional behaviour, ethical practice and decision-making. </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Acknowledge and accept a shared responsibility for ensuring that their own behaviour and the behaviour of colleagues meets the standards outlined in the Code of Conduct. Report and express any workplace concerns fairly, honestly and respectfully.</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Ensure </w:t>
            </w:r>
            <w:r>
              <w:rPr>
                <w:rFonts w:ascii="Arial" w:hAnsi="Arial" w:cs="Arial"/>
                <w:sz w:val="18"/>
                <w:szCs w:val="18"/>
              </w:rPr>
              <w:t xml:space="preserve">workers </w:t>
            </w:r>
            <w:r w:rsidRPr="00FE08F6">
              <w:rPr>
                <w:rFonts w:ascii="Arial" w:hAnsi="Arial" w:cs="Arial"/>
                <w:sz w:val="18"/>
                <w:szCs w:val="18"/>
              </w:rPr>
              <w:t>are provided with a copy of the Code of Conduct upon appointment or reappointment.  Provide advice to each</w:t>
            </w:r>
            <w:r>
              <w:rPr>
                <w:rFonts w:ascii="Arial" w:hAnsi="Arial" w:cs="Arial"/>
                <w:sz w:val="18"/>
                <w:szCs w:val="18"/>
              </w:rPr>
              <w:t xml:space="preserve"> worker</w:t>
            </w:r>
            <w:r w:rsidRPr="00FE08F6">
              <w:rPr>
                <w:rFonts w:ascii="Arial" w:hAnsi="Arial" w:cs="Arial"/>
                <w:sz w:val="18"/>
                <w:szCs w:val="18"/>
              </w:rPr>
              <w:t xml:space="preserve"> to ensure they understand their responsibilities under the Code of Conduct.  Maintain a record of when this occurred.</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Model and encourage behavioural expectations as outlined in the Code of Conduct.</w:t>
            </w:r>
          </w:p>
        </w:tc>
      </w:tr>
      <w:tr w:rsidR="00F17C70" w:rsidRPr="00FE08F6" w:rsidTr="00A413B0">
        <w:tc>
          <w:tcPr>
            <w:tcW w:w="1705" w:type="dxa"/>
          </w:tcPr>
          <w:p w:rsidR="00F17C70" w:rsidRPr="00FE08F6" w:rsidRDefault="00F17C70" w:rsidP="00A413B0">
            <w:pPr>
              <w:spacing w:after="0" w:line="240" w:lineRule="auto"/>
              <w:jc w:val="center"/>
              <w:rPr>
                <w:rFonts w:ascii="Arial" w:hAnsi="Arial" w:cs="Arial"/>
                <w:b/>
                <w:sz w:val="18"/>
                <w:szCs w:val="18"/>
              </w:rPr>
            </w:pPr>
            <w:r w:rsidRPr="00FE08F6">
              <w:rPr>
                <w:rFonts w:ascii="Arial" w:hAnsi="Arial" w:cs="Arial"/>
                <w:b/>
                <w:sz w:val="18"/>
                <w:szCs w:val="18"/>
              </w:rPr>
              <w:t>HEALTH AND SAFETY</w:t>
            </w:r>
          </w:p>
          <w:p w:rsidR="00F17C70" w:rsidRPr="00FE08F6" w:rsidRDefault="00F17C70" w:rsidP="00A413B0">
            <w:pPr>
              <w:spacing w:after="0" w:line="240" w:lineRule="auto"/>
              <w:jc w:val="center"/>
              <w:rPr>
                <w:rFonts w:ascii="Arial" w:hAnsi="Arial" w:cs="Arial"/>
                <w:sz w:val="18"/>
                <w:szCs w:val="18"/>
              </w:rPr>
            </w:pPr>
          </w:p>
          <w:p w:rsidR="00F17C70" w:rsidRPr="00FE08F6" w:rsidRDefault="00F17C70" w:rsidP="00A413B0">
            <w:pPr>
              <w:spacing w:after="0" w:line="240" w:lineRule="auto"/>
              <w:jc w:val="center"/>
              <w:rPr>
                <w:rFonts w:ascii="Arial" w:hAnsi="Arial" w:cs="Arial"/>
                <w:sz w:val="18"/>
                <w:szCs w:val="18"/>
              </w:rPr>
            </w:pPr>
          </w:p>
          <w:p w:rsidR="00F17C70" w:rsidRPr="00FE08F6" w:rsidRDefault="00F17C70" w:rsidP="00A413B0">
            <w:pPr>
              <w:spacing w:after="0" w:line="240" w:lineRule="auto"/>
              <w:jc w:val="center"/>
              <w:rPr>
                <w:rFonts w:ascii="Arial" w:hAnsi="Arial" w:cs="Arial"/>
                <w:sz w:val="18"/>
                <w:szCs w:val="18"/>
              </w:rPr>
            </w:pPr>
          </w:p>
        </w:tc>
        <w:tc>
          <w:tcPr>
            <w:tcW w:w="2728" w:type="dxa"/>
          </w:tcPr>
          <w:p w:rsidR="00F17C70" w:rsidRPr="00295B7C" w:rsidRDefault="00F17C70" w:rsidP="00A413B0">
            <w:pPr>
              <w:spacing w:after="0" w:line="240" w:lineRule="auto"/>
              <w:rPr>
                <w:rFonts w:ascii="Arial" w:hAnsi="Arial" w:cs="Arial"/>
                <w:sz w:val="18"/>
                <w:szCs w:val="18"/>
              </w:rPr>
            </w:pPr>
            <w:r w:rsidRPr="00295B7C">
              <w:rPr>
                <w:rFonts w:ascii="Arial" w:hAnsi="Arial" w:cs="Arial"/>
                <w:sz w:val="18"/>
                <w:szCs w:val="18"/>
              </w:rPr>
              <w:t xml:space="preserve">Comply with SESLHD WHS and IM processes and any measures put in place to protect their health and safety at work. </w:t>
            </w:r>
          </w:p>
          <w:p w:rsidR="00F17C70" w:rsidRPr="00295B7C" w:rsidRDefault="00F17C70" w:rsidP="00A413B0">
            <w:pPr>
              <w:spacing w:after="0" w:line="240" w:lineRule="auto"/>
              <w:rPr>
                <w:rFonts w:ascii="Arial" w:hAnsi="Arial" w:cs="Arial"/>
                <w:sz w:val="18"/>
                <w:szCs w:val="18"/>
              </w:rPr>
            </w:pPr>
            <w:r w:rsidRPr="00295B7C">
              <w:rPr>
                <w:rFonts w:ascii="Arial" w:hAnsi="Arial" w:cs="Arial"/>
                <w:sz w:val="18"/>
                <w:szCs w:val="18"/>
              </w:rPr>
              <w:t xml:space="preserve">Contribute to and participate in WHS consultation and training initiatives. </w:t>
            </w:r>
          </w:p>
          <w:p w:rsidR="00F17C70" w:rsidRPr="00FE08F6" w:rsidRDefault="00F17C70" w:rsidP="00A413B0">
            <w:pPr>
              <w:spacing w:after="0" w:line="240" w:lineRule="auto"/>
              <w:rPr>
                <w:rFonts w:ascii="Arial" w:hAnsi="Arial" w:cs="Arial"/>
                <w:sz w:val="18"/>
                <w:szCs w:val="18"/>
              </w:rPr>
            </w:pPr>
            <w:r w:rsidRPr="00295B7C">
              <w:rPr>
                <w:rFonts w:ascii="Arial" w:hAnsi="Arial" w:cs="Arial"/>
                <w:sz w:val="18"/>
                <w:szCs w:val="18"/>
              </w:rPr>
              <w:t>Contribute to workplace safety planning, including the review and continual improvement processes at a local level via the WHS consultation arrangements.</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Implement all elements of the SESLHD health and safety management system.</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Monitor and evaluate the department’s WHS and Injury Management (IM) performance.</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Actively develop workers’ WHS performance.</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Report progress toward and barriers to the achievement of Service WHS and IM targets to senior management.</w:t>
            </w:r>
          </w:p>
        </w:tc>
        <w:tc>
          <w:tcPr>
            <w:tcW w:w="2728" w:type="dxa"/>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Apply due diligence to known and emergent WHS risks. </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 xml:space="preserve">Actively engage in service WHS planning and reporting. </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Set WHS and IM performance targets for the Service.</w:t>
            </w:r>
          </w:p>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Monitor and measure individual departments’ WHS performance against targets.</w:t>
            </w:r>
          </w:p>
        </w:tc>
      </w:tr>
      <w:tr w:rsidR="00F17C70" w:rsidRPr="00FE08F6" w:rsidTr="00A413B0">
        <w:tc>
          <w:tcPr>
            <w:tcW w:w="1705" w:type="dxa"/>
          </w:tcPr>
          <w:p w:rsidR="00F17C70" w:rsidRPr="00FE08F6" w:rsidRDefault="00F17C70" w:rsidP="00A413B0">
            <w:pPr>
              <w:spacing w:after="0" w:line="240" w:lineRule="auto"/>
              <w:jc w:val="center"/>
              <w:rPr>
                <w:rFonts w:ascii="Arial" w:hAnsi="Arial" w:cs="Arial"/>
                <w:b/>
                <w:sz w:val="18"/>
                <w:szCs w:val="18"/>
              </w:rPr>
            </w:pPr>
            <w:r w:rsidRPr="00FE08F6">
              <w:rPr>
                <w:rFonts w:ascii="Arial" w:hAnsi="Arial" w:cs="Arial"/>
                <w:b/>
                <w:sz w:val="18"/>
                <w:szCs w:val="18"/>
              </w:rPr>
              <w:t>REGISTRATION AND LICENCES</w:t>
            </w:r>
          </w:p>
        </w:tc>
        <w:tc>
          <w:tcPr>
            <w:tcW w:w="8184" w:type="dxa"/>
            <w:gridSpan w:val="3"/>
          </w:tcPr>
          <w:p w:rsidR="00F17C70" w:rsidRPr="00FE08F6" w:rsidRDefault="00F17C70" w:rsidP="00A413B0">
            <w:pPr>
              <w:spacing w:after="0" w:line="240" w:lineRule="auto"/>
              <w:rPr>
                <w:rFonts w:ascii="Arial" w:hAnsi="Arial" w:cs="Arial"/>
                <w:sz w:val="18"/>
                <w:szCs w:val="18"/>
              </w:rPr>
            </w:pPr>
            <w:r w:rsidRPr="00FE08F6">
              <w:rPr>
                <w:rFonts w:ascii="Arial" w:hAnsi="Arial" w:cs="Arial"/>
                <w:sz w:val="18"/>
                <w:szCs w:val="18"/>
              </w:rPr>
              <w:t>Maintain registration and licences required for position held.</w:t>
            </w:r>
          </w:p>
        </w:tc>
      </w:tr>
    </w:tbl>
    <w:p w:rsidR="00F678AE" w:rsidRDefault="00290BBD">
      <w:bookmarkStart w:id="0" w:name="_GoBack"/>
      <w:bookmarkEnd w:id="0"/>
    </w:p>
    <w:sectPr w:rsidR="00F678A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BD" w:rsidRDefault="00290BBD" w:rsidP="00290BBD">
      <w:pPr>
        <w:spacing w:after="0" w:line="240" w:lineRule="auto"/>
      </w:pPr>
      <w:r>
        <w:separator/>
      </w:r>
    </w:p>
  </w:endnote>
  <w:endnote w:type="continuationSeparator" w:id="0">
    <w:p w:rsidR="00290BBD" w:rsidRDefault="00290BBD" w:rsidP="0029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BD" w:rsidRDefault="00290BBD">
    <w:pPr>
      <w:pStyle w:val="Footer"/>
    </w:pPr>
    <w:r>
      <w:t>Workforce Services June 2019</w:t>
    </w:r>
  </w:p>
  <w:p w:rsidR="00290BBD" w:rsidRDefault="0029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BD" w:rsidRDefault="00290BBD" w:rsidP="00290BBD">
      <w:pPr>
        <w:spacing w:after="0" w:line="240" w:lineRule="auto"/>
      </w:pPr>
      <w:r>
        <w:separator/>
      </w:r>
    </w:p>
  </w:footnote>
  <w:footnote w:type="continuationSeparator" w:id="0">
    <w:p w:rsidR="00290BBD" w:rsidRDefault="00290BBD" w:rsidP="00290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70"/>
    <w:rsid w:val="00002160"/>
    <w:rsid w:val="00102452"/>
    <w:rsid w:val="00290BBD"/>
    <w:rsid w:val="002A5F70"/>
    <w:rsid w:val="00682A2E"/>
    <w:rsid w:val="009561BF"/>
    <w:rsid w:val="00F17C70"/>
    <w:rsid w:val="00F356BB"/>
    <w:rsid w:val="00FD656A"/>
    <w:rsid w:val="00FF5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E2A4-108C-4FA9-AD0B-D344115E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70"/>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BD"/>
    <w:rPr>
      <w:rFonts w:ascii="Calibri" w:eastAsia="Times New Roman" w:hAnsi="Calibri" w:cs="Times New Roman"/>
      <w:lang w:eastAsia="en-AU"/>
    </w:rPr>
  </w:style>
  <w:style w:type="paragraph" w:styleId="Footer">
    <w:name w:val="footer"/>
    <w:basedOn w:val="Normal"/>
    <w:link w:val="FooterChar"/>
    <w:uiPriority w:val="99"/>
    <w:unhideWhenUsed/>
    <w:rsid w:val="0029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BD"/>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Wong</dc:creator>
  <cp:keywords/>
  <dc:description/>
  <cp:lastModifiedBy>Kelly Crawford</cp:lastModifiedBy>
  <cp:revision>3</cp:revision>
  <dcterms:created xsi:type="dcterms:W3CDTF">2019-06-04T22:49:00Z</dcterms:created>
  <dcterms:modified xsi:type="dcterms:W3CDTF">2019-06-04T22:50:00Z</dcterms:modified>
</cp:coreProperties>
</file>