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0FF65" w14:textId="697AB20C" w:rsidR="00F86EE1" w:rsidRPr="00F86EE1" w:rsidRDefault="00F86EE1" w:rsidP="00F86EE1">
      <w:pPr>
        <w:pStyle w:val="StyleBold"/>
        <w:rPr>
          <w:color w:val="FF0000"/>
        </w:rPr>
      </w:pPr>
      <w:r w:rsidRPr="00695176">
        <w:t>POLICY</w:t>
      </w:r>
      <w:r>
        <w:t xml:space="preserve">        </w:t>
      </w:r>
      <w:r>
        <w:tab/>
      </w:r>
      <w:r>
        <w:tab/>
      </w:r>
      <w:r>
        <w:tab/>
      </w:r>
      <w:r>
        <w:tab/>
      </w:r>
    </w:p>
    <w:tbl>
      <w:tblPr>
        <w:tblW w:w="0" w:type="auto"/>
        <w:tblLook w:val="01E0" w:firstRow="1" w:lastRow="1" w:firstColumn="1" w:lastColumn="1" w:noHBand="0" w:noVBand="0"/>
      </w:tblPr>
      <w:tblGrid>
        <w:gridCol w:w="2268"/>
        <w:gridCol w:w="6588"/>
      </w:tblGrid>
      <w:tr w:rsidR="00F86EE1" w:rsidRPr="00562689" w14:paraId="6E2346D4" w14:textId="77777777" w:rsidTr="00E67A14">
        <w:tc>
          <w:tcPr>
            <w:tcW w:w="2268" w:type="dxa"/>
          </w:tcPr>
          <w:p w14:paraId="4CA2C30C" w14:textId="77777777" w:rsidR="00F86EE1" w:rsidRDefault="00F86EE1" w:rsidP="00E67A14">
            <w:pPr>
              <w:pStyle w:val="StyleBold"/>
            </w:pPr>
            <w:r w:rsidRPr="00BE2D9A">
              <w:t>Subject:</w:t>
            </w:r>
          </w:p>
        </w:tc>
        <w:tc>
          <w:tcPr>
            <w:tcW w:w="6588" w:type="dxa"/>
          </w:tcPr>
          <w:p w14:paraId="1B2178C8" w14:textId="4E053413" w:rsidR="00F86EE1" w:rsidRDefault="00F86EE1" w:rsidP="00E67A14">
            <w:pPr>
              <w:pStyle w:val="StyleBold"/>
            </w:pPr>
            <w:r>
              <w:t>Assessment in the Fellowship Training Program</w:t>
            </w:r>
          </w:p>
        </w:tc>
      </w:tr>
      <w:tr w:rsidR="00F86EE1" w:rsidRPr="00562689" w14:paraId="40DF274E" w14:textId="77777777" w:rsidTr="00E67A14">
        <w:tc>
          <w:tcPr>
            <w:tcW w:w="2268" w:type="dxa"/>
          </w:tcPr>
          <w:p w14:paraId="5A61195E" w14:textId="77777777" w:rsidR="00F86EE1" w:rsidRDefault="00F86EE1" w:rsidP="00E67A14">
            <w:pPr>
              <w:pStyle w:val="StyleBold"/>
            </w:pPr>
            <w:r w:rsidRPr="007961EE">
              <w:t>Approval Date</w:t>
            </w:r>
            <w:r>
              <w:t>s</w:t>
            </w:r>
            <w:r w:rsidRPr="007961EE">
              <w:t>:</w:t>
            </w:r>
          </w:p>
        </w:tc>
        <w:tc>
          <w:tcPr>
            <w:tcW w:w="6588" w:type="dxa"/>
          </w:tcPr>
          <w:p w14:paraId="5A1709C8" w14:textId="7B15C9F3" w:rsidR="00F86EE1" w:rsidRDefault="00F86EE1" w:rsidP="00E67A14">
            <w:pPr>
              <w:pStyle w:val="StyleBold"/>
            </w:pPr>
            <w:r>
              <w:t xml:space="preserve">As </w:t>
            </w:r>
            <w:r w:rsidR="00170387">
              <w:t>‘</w:t>
            </w:r>
            <w:r>
              <w:t>Assessment Framework</w:t>
            </w:r>
            <w:r w:rsidR="00170387">
              <w:t>’</w:t>
            </w:r>
            <w:r>
              <w:t xml:space="preserve"> in 2012, 201</w:t>
            </w:r>
            <w:r w:rsidR="00860C4C">
              <w:t>4</w:t>
            </w:r>
          </w:p>
        </w:tc>
      </w:tr>
      <w:tr w:rsidR="00F86EE1" w:rsidRPr="00562689" w14:paraId="6E7703DD" w14:textId="77777777" w:rsidTr="00E67A14">
        <w:tc>
          <w:tcPr>
            <w:tcW w:w="2268" w:type="dxa"/>
          </w:tcPr>
          <w:p w14:paraId="4BF3B985" w14:textId="77777777" w:rsidR="00F86EE1" w:rsidRPr="007961EE" w:rsidRDefault="00F86EE1" w:rsidP="00E67A14">
            <w:pPr>
              <w:pStyle w:val="StyleBold"/>
            </w:pPr>
            <w:r>
              <w:t>Approved By:</w:t>
            </w:r>
          </w:p>
        </w:tc>
        <w:tc>
          <w:tcPr>
            <w:tcW w:w="6588" w:type="dxa"/>
          </w:tcPr>
          <w:p w14:paraId="60210984" w14:textId="77777777" w:rsidR="00F86EE1" w:rsidRDefault="00F86EE1" w:rsidP="00E67A14">
            <w:pPr>
              <w:pStyle w:val="StyleBold"/>
            </w:pPr>
            <w:r>
              <w:t>Education and Training Committee</w:t>
            </w:r>
          </w:p>
        </w:tc>
      </w:tr>
      <w:tr w:rsidR="00F86EE1" w:rsidRPr="00562689" w14:paraId="1FCEA3FB" w14:textId="77777777" w:rsidTr="00E67A14">
        <w:tc>
          <w:tcPr>
            <w:tcW w:w="2268" w:type="dxa"/>
          </w:tcPr>
          <w:p w14:paraId="66DC193D" w14:textId="77777777" w:rsidR="00F86EE1" w:rsidRDefault="00F86EE1" w:rsidP="00E67A14">
            <w:pPr>
              <w:pStyle w:val="StyleBold"/>
            </w:pPr>
            <w:r w:rsidRPr="007961EE">
              <w:t>Review Date</w:t>
            </w:r>
            <w:r>
              <w:t>s</w:t>
            </w:r>
            <w:r w:rsidRPr="007961EE">
              <w:t>:</w:t>
            </w:r>
          </w:p>
        </w:tc>
        <w:tc>
          <w:tcPr>
            <w:tcW w:w="6588" w:type="dxa"/>
          </w:tcPr>
          <w:p w14:paraId="24C11EFD" w14:textId="4C169A0C" w:rsidR="00F86EE1" w:rsidRDefault="00E47525" w:rsidP="00E67A14">
            <w:pPr>
              <w:pStyle w:val="StyleBold"/>
            </w:pPr>
            <w:r>
              <w:t>August</w:t>
            </w:r>
            <w:r w:rsidR="00F86EE1">
              <w:t xml:space="preserve"> 2018</w:t>
            </w:r>
          </w:p>
        </w:tc>
      </w:tr>
      <w:tr w:rsidR="00F86EE1" w:rsidRPr="00562689" w14:paraId="55206CBC" w14:textId="77777777" w:rsidTr="00E67A14">
        <w:tc>
          <w:tcPr>
            <w:tcW w:w="2268" w:type="dxa"/>
          </w:tcPr>
          <w:p w14:paraId="5575A661" w14:textId="77777777" w:rsidR="00F86EE1" w:rsidRDefault="00F86EE1" w:rsidP="00E67A14">
            <w:pPr>
              <w:pStyle w:val="StyleBold"/>
            </w:pPr>
            <w:r w:rsidRPr="007961EE">
              <w:t>Review By:</w:t>
            </w:r>
          </w:p>
        </w:tc>
        <w:tc>
          <w:tcPr>
            <w:tcW w:w="6588" w:type="dxa"/>
          </w:tcPr>
          <w:p w14:paraId="1D7CBB0C" w14:textId="77777777" w:rsidR="00F86EE1" w:rsidRDefault="00F86EE1" w:rsidP="00E67A14">
            <w:pPr>
              <w:pStyle w:val="StyleBold"/>
            </w:pPr>
            <w:r>
              <w:t>Education and Training Committee</w:t>
            </w:r>
          </w:p>
        </w:tc>
      </w:tr>
    </w:tbl>
    <w:p w14:paraId="57F85D09" w14:textId="77777777" w:rsidR="00F86EE1" w:rsidRPr="007961EE" w:rsidRDefault="00F86EE1" w:rsidP="00F86EE1">
      <w:pPr>
        <w:pStyle w:val="StyleBoldBottomSinglesolidlineAuto075ptLinewidth"/>
      </w:pPr>
    </w:p>
    <w:p w14:paraId="0838B338" w14:textId="5A1D10A1" w:rsidR="00F86EE1" w:rsidRDefault="00170387" w:rsidP="00E80D87">
      <w:pPr>
        <w:spacing w:line="22" w:lineRule="atLeast"/>
        <w:contextualSpacing/>
        <w:jc w:val="both"/>
        <w:rPr>
          <w:rFonts w:asciiTheme="minorHAnsi" w:hAnsiTheme="minorHAnsi" w:cstheme="minorHAnsi"/>
          <w:b/>
        </w:rPr>
      </w:pPr>
      <w:r>
        <w:rPr>
          <w:rFonts w:asciiTheme="minorHAnsi" w:hAnsiTheme="minorHAnsi" w:cstheme="minorHAnsi"/>
          <w:b/>
        </w:rPr>
        <w:t>PURPOSE</w:t>
      </w:r>
    </w:p>
    <w:p w14:paraId="164CDC5C" w14:textId="06CAAF39" w:rsidR="00170387" w:rsidRPr="00D64F2E" w:rsidRDefault="00170387" w:rsidP="00E80D87">
      <w:pPr>
        <w:pStyle w:val="ListParagraph"/>
        <w:numPr>
          <w:ilvl w:val="0"/>
          <w:numId w:val="25"/>
        </w:numPr>
        <w:spacing w:line="22" w:lineRule="atLeast"/>
        <w:jc w:val="both"/>
        <w:rPr>
          <w:rFonts w:asciiTheme="minorHAnsi" w:hAnsiTheme="minorHAnsi" w:cstheme="minorHAnsi"/>
        </w:rPr>
      </w:pPr>
      <w:r w:rsidRPr="00D64F2E">
        <w:rPr>
          <w:rFonts w:asciiTheme="minorHAnsi" w:hAnsiTheme="minorHAnsi" w:cstheme="minorHAnsi"/>
        </w:rPr>
        <w:t xml:space="preserve">To specify the principles that govern the RACMA approach to </w:t>
      </w:r>
      <w:r w:rsidR="001F52B8" w:rsidRPr="00D64F2E">
        <w:rPr>
          <w:rFonts w:asciiTheme="minorHAnsi" w:hAnsiTheme="minorHAnsi" w:cstheme="minorHAnsi"/>
        </w:rPr>
        <w:t>Candidate</w:t>
      </w:r>
      <w:r w:rsidRPr="00D64F2E">
        <w:rPr>
          <w:rFonts w:asciiTheme="minorHAnsi" w:hAnsiTheme="minorHAnsi" w:cstheme="minorHAnsi"/>
        </w:rPr>
        <w:t xml:space="preserve"> assessment in the Curriculum of the Fellowship Training Program</w:t>
      </w:r>
      <w:r w:rsidR="00ED61B2" w:rsidRPr="00D64F2E">
        <w:rPr>
          <w:rFonts w:asciiTheme="minorHAnsi" w:hAnsiTheme="minorHAnsi" w:cstheme="minorHAnsi"/>
        </w:rPr>
        <w:t xml:space="preserve"> (FTP)</w:t>
      </w:r>
      <w:r w:rsidR="00D64F2E" w:rsidRPr="00D64F2E">
        <w:rPr>
          <w:rFonts w:asciiTheme="minorHAnsi" w:hAnsiTheme="minorHAnsi" w:cstheme="minorHAnsi"/>
        </w:rPr>
        <w:t>; and</w:t>
      </w:r>
    </w:p>
    <w:p w14:paraId="488D7F1F" w14:textId="7A16BBDA" w:rsidR="00170387" w:rsidRDefault="00170387" w:rsidP="00E80D87">
      <w:pPr>
        <w:pStyle w:val="ListParagraph"/>
        <w:numPr>
          <w:ilvl w:val="0"/>
          <w:numId w:val="25"/>
        </w:numPr>
        <w:spacing w:line="22" w:lineRule="atLeast"/>
        <w:jc w:val="both"/>
        <w:rPr>
          <w:rFonts w:asciiTheme="minorHAnsi" w:hAnsiTheme="minorHAnsi" w:cstheme="minorHAnsi"/>
        </w:rPr>
      </w:pPr>
      <w:r w:rsidRPr="00D64F2E">
        <w:rPr>
          <w:rFonts w:asciiTheme="minorHAnsi" w:hAnsiTheme="minorHAnsi" w:cstheme="minorHAnsi"/>
        </w:rPr>
        <w:t xml:space="preserve">To articulate the framework for the implementation of </w:t>
      </w:r>
      <w:r w:rsidR="001F52B8" w:rsidRPr="00D64F2E">
        <w:rPr>
          <w:rFonts w:asciiTheme="minorHAnsi" w:hAnsiTheme="minorHAnsi" w:cstheme="minorHAnsi"/>
        </w:rPr>
        <w:t>processes for facilitating and evaluating Candidate achievement of the RACMA role competencies (graduate outcomes).</w:t>
      </w:r>
    </w:p>
    <w:p w14:paraId="19D8AF21" w14:textId="28C354F0" w:rsidR="00170387" w:rsidRDefault="00170387" w:rsidP="00E80D87">
      <w:pPr>
        <w:spacing w:line="22" w:lineRule="atLeast"/>
        <w:contextualSpacing/>
        <w:jc w:val="both"/>
        <w:rPr>
          <w:rFonts w:asciiTheme="minorHAnsi" w:hAnsiTheme="minorHAnsi" w:cstheme="minorHAnsi"/>
          <w:b/>
        </w:rPr>
      </w:pPr>
    </w:p>
    <w:p w14:paraId="5A4AECFE" w14:textId="77777777" w:rsidR="00ED61B2" w:rsidRPr="00F86EE1" w:rsidRDefault="00ED61B2" w:rsidP="00E80D87">
      <w:pPr>
        <w:spacing w:after="160" w:line="22" w:lineRule="atLeast"/>
        <w:contextualSpacing/>
        <w:jc w:val="both"/>
        <w:rPr>
          <w:rFonts w:asciiTheme="minorHAnsi" w:hAnsiTheme="minorHAnsi" w:cstheme="minorHAnsi"/>
          <w:b/>
          <w:bCs/>
        </w:rPr>
      </w:pPr>
      <w:r w:rsidRPr="00F86EE1">
        <w:rPr>
          <w:rFonts w:asciiTheme="minorHAnsi" w:hAnsiTheme="minorHAnsi" w:cstheme="minorHAnsi"/>
          <w:b/>
          <w:bCs/>
        </w:rPr>
        <w:t>AIMS</w:t>
      </w:r>
    </w:p>
    <w:p w14:paraId="0772C297" w14:textId="36A34798" w:rsidR="00ED61B2" w:rsidRPr="00F86EE1" w:rsidRDefault="00ED61B2" w:rsidP="00E80D87">
      <w:pPr>
        <w:spacing w:after="160" w:line="22" w:lineRule="atLeast"/>
        <w:contextualSpacing/>
        <w:jc w:val="both"/>
        <w:rPr>
          <w:rFonts w:asciiTheme="minorHAnsi" w:hAnsiTheme="minorHAnsi" w:cstheme="minorHAnsi"/>
          <w:bCs/>
        </w:rPr>
      </w:pPr>
      <w:r w:rsidRPr="00F86EE1">
        <w:rPr>
          <w:rFonts w:asciiTheme="minorHAnsi" w:hAnsiTheme="minorHAnsi" w:cstheme="minorHAnsi"/>
          <w:bCs/>
        </w:rPr>
        <w:t xml:space="preserve">Consistent with the College’s adoption of an outcomes-based approach to Curriculum design, the Assessment </w:t>
      </w:r>
      <w:r>
        <w:rPr>
          <w:rFonts w:asciiTheme="minorHAnsi" w:hAnsiTheme="minorHAnsi" w:cstheme="minorHAnsi"/>
          <w:bCs/>
        </w:rPr>
        <w:t xml:space="preserve">Policy </w:t>
      </w:r>
      <w:r w:rsidRPr="00F86EE1">
        <w:rPr>
          <w:rFonts w:asciiTheme="minorHAnsi" w:hAnsiTheme="minorHAnsi" w:cstheme="minorHAnsi"/>
          <w:bCs/>
        </w:rPr>
        <w:t xml:space="preserve">aims </w:t>
      </w:r>
    </w:p>
    <w:p w14:paraId="04A49119" w14:textId="6890AD85" w:rsidR="00ED61B2" w:rsidRPr="00D64F2E" w:rsidRDefault="00ED61B2" w:rsidP="00E80D87">
      <w:pPr>
        <w:pStyle w:val="ListParagraph"/>
        <w:numPr>
          <w:ilvl w:val="0"/>
          <w:numId w:val="19"/>
        </w:numPr>
        <w:spacing w:after="160" w:line="22" w:lineRule="atLeast"/>
        <w:jc w:val="both"/>
        <w:rPr>
          <w:rFonts w:asciiTheme="minorHAnsi" w:hAnsiTheme="minorHAnsi" w:cstheme="minorHAnsi"/>
          <w:bCs/>
        </w:rPr>
      </w:pPr>
      <w:r w:rsidRPr="00F86EE1">
        <w:rPr>
          <w:rFonts w:asciiTheme="minorHAnsi" w:hAnsiTheme="minorHAnsi" w:cstheme="minorHAnsi"/>
          <w:bCs/>
        </w:rPr>
        <w:t xml:space="preserve">to ensure that assessment methods are </w:t>
      </w:r>
      <w:r w:rsidR="006B3501">
        <w:rPr>
          <w:rFonts w:asciiTheme="minorHAnsi" w:hAnsiTheme="minorHAnsi" w:cstheme="minorHAnsi"/>
          <w:bCs/>
        </w:rPr>
        <w:t xml:space="preserve">constructively </w:t>
      </w:r>
      <w:r w:rsidRPr="00F86EE1">
        <w:rPr>
          <w:rFonts w:asciiTheme="minorHAnsi" w:hAnsiTheme="minorHAnsi" w:cstheme="minorHAnsi"/>
          <w:bCs/>
        </w:rPr>
        <w:t xml:space="preserve">aligned with </w:t>
      </w:r>
      <w:r w:rsidR="00450019">
        <w:rPr>
          <w:rFonts w:asciiTheme="minorHAnsi" w:hAnsiTheme="minorHAnsi" w:cstheme="minorHAnsi"/>
          <w:bCs/>
        </w:rPr>
        <w:t xml:space="preserve">intended </w:t>
      </w:r>
      <w:r w:rsidRPr="00F86EE1">
        <w:rPr>
          <w:rFonts w:asciiTheme="minorHAnsi" w:hAnsiTheme="minorHAnsi" w:cstheme="minorHAnsi"/>
          <w:bCs/>
        </w:rPr>
        <w:t>learning outcomes</w:t>
      </w:r>
      <w:r w:rsidR="00C12214">
        <w:rPr>
          <w:rFonts w:asciiTheme="minorHAnsi" w:hAnsiTheme="minorHAnsi" w:cstheme="minorHAnsi"/>
          <w:bCs/>
        </w:rPr>
        <w:t>;</w:t>
      </w:r>
      <w:r w:rsidRPr="00F86EE1">
        <w:rPr>
          <w:rFonts w:asciiTheme="minorHAnsi" w:hAnsiTheme="minorHAnsi" w:cstheme="minorHAnsi"/>
          <w:bCs/>
        </w:rPr>
        <w:t xml:space="preserve"> and </w:t>
      </w:r>
    </w:p>
    <w:p w14:paraId="4C0FE08B" w14:textId="4CD6ED64" w:rsidR="00EF26F9" w:rsidRPr="00EF26F9" w:rsidRDefault="00ED61B2" w:rsidP="00E80D87">
      <w:pPr>
        <w:pStyle w:val="ListParagraph"/>
        <w:numPr>
          <w:ilvl w:val="0"/>
          <w:numId w:val="19"/>
        </w:numPr>
        <w:spacing w:after="160" w:line="22" w:lineRule="atLeast"/>
        <w:jc w:val="both"/>
        <w:rPr>
          <w:rFonts w:asciiTheme="minorHAnsi" w:hAnsiTheme="minorHAnsi" w:cstheme="minorHAnsi"/>
          <w:bCs/>
        </w:rPr>
      </w:pPr>
      <w:r w:rsidRPr="00F86EE1">
        <w:rPr>
          <w:rFonts w:asciiTheme="minorHAnsi" w:hAnsiTheme="minorHAnsi" w:cstheme="minorHAnsi"/>
          <w:bCs/>
        </w:rPr>
        <w:t>t</w:t>
      </w:r>
      <w:r w:rsidR="00DD5695">
        <w:rPr>
          <w:rFonts w:asciiTheme="minorHAnsi" w:hAnsiTheme="minorHAnsi" w:cstheme="minorHAnsi"/>
          <w:bCs/>
        </w:rPr>
        <w:t>o ensure t</w:t>
      </w:r>
      <w:r w:rsidRPr="00F86EE1">
        <w:rPr>
          <w:rFonts w:asciiTheme="minorHAnsi" w:hAnsiTheme="minorHAnsi" w:cstheme="minorHAnsi"/>
          <w:bCs/>
        </w:rPr>
        <w:t>hat monitoring and evaluation of th</w:t>
      </w:r>
      <w:r w:rsidR="00DD5695">
        <w:rPr>
          <w:rFonts w:asciiTheme="minorHAnsi" w:hAnsiTheme="minorHAnsi" w:cstheme="minorHAnsi"/>
          <w:bCs/>
        </w:rPr>
        <w:t>e implementation of this</w:t>
      </w:r>
      <w:r w:rsidRPr="00F86EE1">
        <w:rPr>
          <w:rFonts w:asciiTheme="minorHAnsi" w:hAnsiTheme="minorHAnsi" w:cstheme="minorHAnsi"/>
          <w:bCs/>
        </w:rPr>
        <w:t xml:space="preserve"> </w:t>
      </w:r>
      <w:r w:rsidR="00450019">
        <w:rPr>
          <w:rFonts w:asciiTheme="minorHAnsi" w:hAnsiTheme="minorHAnsi" w:cstheme="minorHAnsi"/>
          <w:bCs/>
        </w:rPr>
        <w:t>policy forms</w:t>
      </w:r>
      <w:r w:rsidRPr="00F86EE1">
        <w:rPr>
          <w:rFonts w:asciiTheme="minorHAnsi" w:hAnsiTheme="minorHAnsi" w:cstheme="minorHAnsi"/>
          <w:bCs/>
        </w:rPr>
        <w:t xml:space="preserve"> a basis for continuous improvement in candidate outcomes.</w:t>
      </w:r>
    </w:p>
    <w:p w14:paraId="4F278D3C" w14:textId="0187EBA8" w:rsidR="00DD5695" w:rsidRDefault="00450019" w:rsidP="00E80D87">
      <w:pPr>
        <w:spacing w:line="22" w:lineRule="atLeast"/>
        <w:contextualSpacing/>
        <w:jc w:val="both"/>
        <w:rPr>
          <w:rFonts w:asciiTheme="minorHAnsi" w:hAnsiTheme="minorHAnsi" w:cstheme="minorHAnsi"/>
          <w:b/>
        </w:rPr>
      </w:pPr>
      <w:r>
        <w:rPr>
          <w:rFonts w:asciiTheme="minorHAnsi" w:hAnsiTheme="minorHAnsi" w:cstheme="minorHAnsi"/>
          <w:b/>
        </w:rPr>
        <w:t>SCOPE</w:t>
      </w:r>
    </w:p>
    <w:p w14:paraId="56684B1F" w14:textId="7E450217" w:rsidR="00450019" w:rsidRPr="00EF26F9" w:rsidRDefault="00450019" w:rsidP="00E80D87">
      <w:pPr>
        <w:spacing w:line="22" w:lineRule="atLeast"/>
        <w:contextualSpacing/>
        <w:jc w:val="both"/>
        <w:rPr>
          <w:rFonts w:asciiTheme="minorHAnsi" w:hAnsiTheme="minorHAnsi" w:cstheme="minorHAnsi"/>
        </w:rPr>
      </w:pPr>
      <w:r w:rsidRPr="00EF26F9">
        <w:rPr>
          <w:rFonts w:asciiTheme="minorHAnsi" w:hAnsiTheme="minorHAnsi" w:cstheme="minorHAnsi"/>
        </w:rPr>
        <w:t xml:space="preserve">This policy applies to </w:t>
      </w:r>
      <w:r w:rsidR="00EF26F9" w:rsidRPr="00EF26F9">
        <w:rPr>
          <w:rFonts w:asciiTheme="minorHAnsi" w:hAnsiTheme="minorHAnsi" w:cstheme="minorHAnsi"/>
        </w:rPr>
        <w:t xml:space="preserve">College processes for </w:t>
      </w:r>
      <w:r w:rsidRPr="00EF26F9">
        <w:rPr>
          <w:rFonts w:asciiTheme="minorHAnsi" w:hAnsiTheme="minorHAnsi" w:cstheme="minorHAnsi"/>
        </w:rPr>
        <w:t>both formative programmatic observation and feedback in the workplace (assessment for learning); and summative examination of performance by examination processes</w:t>
      </w:r>
      <w:r w:rsidR="00EF26F9" w:rsidRPr="00EF26F9">
        <w:rPr>
          <w:rFonts w:asciiTheme="minorHAnsi" w:hAnsiTheme="minorHAnsi" w:cstheme="minorHAnsi"/>
        </w:rPr>
        <w:t xml:space="preserve"> (assessment of learning).</w:t>
      </w:r>
      <w:r w:rsidRPr="00EF26F9">
        <w:rPr>
          <w:rFonts w:asciiTheme="minorHAnsi" w:hAnsiTheme="minorHAnsi" w:cstheme="minorHAnsi"/>
        </w:rPr>
        <w:t xml:space="preserve">  </w:t>
      </w:r>
    </w:p>
    <w:p w14:paraId="5ABDEE67" w14:textId="436FBA89" w:rsidR="00450019" w:rsidRPr="00EF26F9" w:rsidRDefault="00450019" w:rsidP="00E80D87">
      <w:pPr>
        <w:spacing w:line="22" w:lineRule="atLeast"/>
        <w:contextualSpacing/>
        <w:jc w:val="both"/>
        <w:rPr>
          <w:rFonts w:asciiTheme="minorHAnsi" w:hAnsiTheme="minorHAnsi" w:cstheme="minorHAnsi"/>
        </w:rPr>
      </w:pPr>
    </w:p>
    <w:p w14:paraId="43B3DD48" w14:textId="61C14958" w:rsidR="00204D34" w:rsidRPr="00F86EE1" w:rsidRDefault="008C0245" w:rsidP="00E80D87">
      <w:pPr>
        <w:spacing w:line="22" w:lineRule="atLeast"/>
        <w:contextualSpacing/>
        <w:jc w:val="both"/>
        <w:rPr>
          <w:rFonts w:asciiTheme="minorHAnsi" w:hAnsiTheme="minorHAnsi" w:cstheme="minorHAnsi"/>
          <w:b/>
        </w:rPr>
      </w:pPr>
      <w:r w:rsidRPr="00F86EE1">
        <w:rPr>
          <w:rFonts w:asciiTheme="minorHAnsi" w:hAnsiTheme="minorHAnsi" w:cstheme="minorHAnsi"/>
          <w:b/>
        </w:rPr>
        <w:t>CONTEXT</w:t>
      </w:r>
    </w:p>
    <w:p w14:paraId="6E38FDD7" w14:textId="24281799" w:rsidR="00F05506" w:rsidRDefault="00860801" w:rsidP="00E80D87">
      <w:pPr>
        <w:spacing w:line="22" w:lineRule="atLeast"/>
        <w:contextualSpacing/>
        <w:jc w:val="both"/>
        <w:rPr>
          <w:rFonts w:asciiTheme="minorHAnsi" w:hAnsiTheme="minorHAnsi" w:cstheme="minorHAnsi"/>
          <w:bCs/>
        </w:rPr>
      </w:pPr>
      <w:r w:rsidRPr="00F86EE1">
        <w:rPr>
          <w:rFonts w:asciiTheme="minorHAnsi" w:hAnsiTheme="minorHAnsi" w:cstheme="minorHAnsi"/>
        </w:rPr>
        <w:t xml:space="preserve">This </w:t>
      </w:r>
      <w:r w:rsidR="00EF26F9">
        <w:rPr>
          <w:rFonts w:asciiTheme="minorHAnsi" w:hAnsiTheme="minorHAnsi" w:cstheme="minorHAnsi"/>
        </w:rPr>
        <w:t>Assessment Pol</w:t>
      </w:r>
      <w:r w:rsidR="00ED61B2">
        <w:rPr>
          <w:rFonts w:asciiTheme="minorHAnsi" w:hAnsiTheme="minorHAnsi" w:cstheme="minorHAnsi"/>
        </w:rPr>
        <w:t>icy</w:t>
      </w:r>
      <w:r w:rsidRPr="00F86EE1">
        <w:rPr>
          <w:rFonts w:asciiTheme="minorHAnsi" w:hAnsiTheme="minorHAnsi" w:cstheme="minorHAnsi"/>
        </w:rPr>
        <w:t xml:space="preserve"> </w:t>
      </w:r>
      <w:r w:rsidR="007A2E4C" w:rsidRPr="00F86EE1">
        <w:rPr>
          <w:rFonts w:asciiTheme="minorHAnsi" w:hAnsiTheme="minorHAnsi" w:cstheme="minorHAnsi"/>
        </w:rPr>
        <w:t xml:space="preserve">builds on previous Assessment Frameworks </w:t>
      </w:r>
      <w:r w:rsidR="008C0245" w:rsidRPr="00F86EE1">
        <w:rPr>
          <w:rFonts w:asciiTheme="minorHAnsi" w:hAnsiTheme="minorHAnsi" w:cstheme="minorHAnsi"/>
        </w:rPr>
        <w:t>de</w:t>
      </w:r>
      <w:r w:rsidR="00EF26F9">
        <w:rPr>
          <w:rFonts w:asciiTheme="minorHAnsi" w:hAnsiTheme="minorHAnsi" w:cstheme="minorHAnsi"/>
        </w:rPr>
        <w:t>scribed for</w:t>
      </w:r>
      <w:r w:rsidR="008C0245" w:rsidRPr="00F86EE1">
        <w:rPr>
          <w:rFonts w:asciiTheme="minorHAnsi" w:hAnsiTheme="minorHAnsi" w:cstheme="minorHAnsi"/>
        </w:rPr>
        <w:t xml:space="preserve"> the </w:t>
      </w:r>
      <w:r w:rsidR="00ED61B2">
        <w:rPr>
          <w:rFonts w:asciiTheme="minorHAnsi" w:hAnsiTheme="minorHAnsi" w:cstheme="minorHAnsi"/>
        </w:rPr>
        <w:t xml:space="preserve">Fellowship Training Program </w:t>
      </w:r>
      <w:r w:rsidR="008C3FFF">
        <w:rPr>
          <w:rFonts w:asciiTheme="minorHAnsi" w:hAnsiTheme="minorHAnsi" w:cstheme="minorHAnsi"/>
        </w:rPr>
        <w:t>in 2012 and 201</w:t>
      </w:r>
      <w:r w:rsidR="00860C4C">
        <w:rPr>
          <w:rFonts w:asciiTheme="minorHAnsi" w:hAnsiTheme="minorHAnsi" w:cstheme="minorHAnsi"/>
        </w:rPr>
        <w:t>4</w:t>
      </w:r>
      <w:r w:rsidR="008C3FFF">
        <w:rPr>
          <w:rFonts w:asciiTheme="minorHAnsi" w:hAnsiTheme="minorHAnsi" w:cstheme="minorHAnsi"/>
        </w:rPr>
        <w:t xml:space="preserve"> and</w:t>
      </w:r>
      <w:r w:rsidR="00ED61B2">
        <w:rPr>
          <w:rFonts w:asciiTheme="minorHAnsi" w:hAnsiTheme="minorHAnsi" w:cstheme="minorHAnsi"/>
        </w:rPr>
        <w:t xml:space="preserve"> has been renewed in 2018 to accommodate the </w:t>
      </w:r>
      <w:r w:rsidR="008C3FFF">
        <w:rPr>
          <w:rFonts w:asciiTheme="minorHAnsi" w:hAnsiTheme="minorHAnsi" w:cstheme="minorHAnsi"/>
        </w:rPr>
        <w:t xml:space="preserve">transitioning of the </w:t>
      </w:r>
      <w:r w:rsidR="00ED61B2">
        <w:rPr>
          <w:rFonts w:asciiTheme="minorHAnsi" w:hAnsiTheme="minorHAnsi" w:cstheme="minorHAnsi"/>
        </w:rPr>
        <w:t xml:space="preserve">FTP’s </w:t>
      </w:r>
      <w:r w:rsidR="00EF26F9">
        <w:rPr>
          <w:rFonts w:asciiTheme="minorHAnsi" w:hAnsiTheme="minorHAnsi" w:cstheme="minorHAnsi"/>
          <w:bCs/>
        </w:rPr>
        <w:t>structure. The FTP has evolved</w:t>
      </w:r>
      <w:r w:rsidR="00D13C46" w:rsidRPr="00F86EE1">
        <w:rPr>
          <w:rFonts w:asciiTheme="minorHAnsi" w:hAnsiTheme="minorHAnsi" w:cstheme="minorHAnsi"/>
          <w:bCs/>
        </w:rPr>
        <w:t xml:space="preserve"> from a progression model of learning </w:t>
      </w:r>
      <w:r w:rsidR="00DD5695">
        <w:rPr>
          <w:rFonts w:asciiTheme="minorHAnsi" w:hAnsiTheme="minorHAnsi" w:cstheme="minorHAnsi"/>
          <w:bCs/>
        </w:rPr>
        <w:t xml:space="preserve">culminating in an exit oral examination; </w:t>
      </w:r>
      <w:r w:rsidR="00D13C46" w:rsidRPr="00F86EE1">
        <w:rPr>
          <w:rFonts w:asciiTheme="minorHAnsi" w:hAnsiTheme="minorHAnsi" w:cstheme="minorHAnsi"/>
          <w:bCs/>
        </w:rPr>
        <w:t xml:space="preserve">to an integrated </w:t>
      </w:r>
      <w:r w:rsidR="00DD5695">
        <w:rPr>
          <w:rFonts w:asciiTheme="minorHAnsi" w:hAnsiTheme="minorHAnsi" w:cstheme="minorHAnsi"/>
          <w:bCs/>
        </w:rPr>
        <w:t>model</w:t>
      </w:r>
      <w:r w:rsidR="00D13C46" w:rsidRPr="00F86EE1">
        <w:rPr>
          <w:rFonts w:asciiTheme="minorHAnsi" w:hAnsiTheme="minorHAnsi" w:cstheme="minorHAnsi"/>
          <w:bCs/>
        </w:rPr>
        <w:t xml:space="preserve"> of teaching, learning and </w:t>
      </w:r>
      <w:r w:rsidR="00DD5695">
        <w:rPr>
          <w:rFonts w:asciiTheme="minorHAnsi" w:hAnsiTheme="minorHAnsi" w:cstheme="minorHAnsi"/>
          <w:bCs/>
        </w:rPr>
        <w:t xml:space="preserve">aligned </w:t>
      </w:r>
      <w:r w:rsidR="00D13C46" w:rsidRPr="00F86EE1">
        <w:rPr>
          <w:rFonts w:asciiTheme="minorHAnsi" w:hAnsiTheme="minorHAnsi" w:cstheme="minorHAnsi"/>
          <w:bCs/>
        </w:rPr>
        <w:t>assessment activities</w:t>
      </w:r>
      <w:r w:rsidR="00CF2584" w:rsidRPr="00F86EE1">
        <w:rPr>
          <w:rFonts w:asciiTheme="minorHAnsi" w:hAnsiTheme="minorHAnsi" w:cstheme="minorHAnsi"/>
          <w:bCs/>
        </w:rPr>
        <w:t xml:space="preserve"> in four domains</w:t>
      </w:r>
      <w:r w:rsidR="00EF26F9">
        <w:rPr>
          <w:rFonts w:asciiTheme="minorHAnsi" w:hAnsiTheme="minorHAnsi" w:cstheme="minorHAnsi"/>
          <w:bCs/>
        </w:rPr>
        <w:t>.  Each of the Domains inco</w:t>
      </w:r>
      <w:r w:rsidR="00F05506" w:rsidRPr="00F86EE1">
        <w:rPr>
          <w:rFonts w:asciiTheme="minorHAnsi" w:hAnsiTheme="minorHAnsi" w:cstheme="minorHAnsi"/>
          <w:bCs/>
        </w:rPr>
        <w:t>rporates one or more of the College’s eight role competencies</w:t>
      </w:r>
      <w:r w:rsidR="00CF2584" w:rsidRPr="00F86EE1">
        <w:rPr>
          <w:rFonts w:asciiTheme="minorHAnsi" w:hAnsiTheme="minorHAnsi" w:cstheme="minorHAnsi"/>
          <w:bCs/>
        </w:rPr>
        <w:t>:</w:t>
      </w:r>
    </w:p>
    <w:p w14:paraId="7B908EA8" w14:textId="77777777" w:rsidR="00ED61B2" w:rsidRPr="00F86EE1" w:rsidRDefault="00ED61B2" w:rsidP="00E80D87">
      <w:pPr>
        <w:spacing w:line="22" w:lineRule="atLeast"/>
        <w:contextualSpacing/>
        <w:jc w:val="both"/>
        <w:rPr>
          <w:rFonts w:asciiTheme="minorHAnsi" w:hAnsiTheme="minorHAnsi" w:cstheme="minorHAnsi"/>
          <w:bCs/>
        </w:rPr>
      </w:pPr>
    </w:p>
    <w:p w14:paraId="58BE0BF1" w14:textId="53F5F43E" w:rsidR="00587020" w:rsidRDefault="00F05506" w:rsidP="00E80D87">
      <w:pPr>
        <w:pStyle w:val="ListParagraph"/>
        <w:numPr>
          <w:ilvl w:val="0"/>
          <w:numId w:val="20"/>
        </w:numPr>
        <w:spacing w:line="22" w:lineRule="atLeast"/>
        <w:jc w:val="both"/>
        <w:rPr>
          <w:rFonts w:asciiTheme="minorHAnsi" w:eastAsiaTheme="minorEastAsia" w:hAnsiTheme="minorHAnsi" w:cstheme="minorHAnsi"/>
          <w:color w:val="000000"/>
        </w:rPr>
      </w:pPr>
      <w:r w:rsidRPr="00F86EE1">
        <w:rPr>
          <w:rFonts w:asciiTheme="minorHAnsi" w:eastAsiaTheme="minorEastAsia" w:hAnsiTheme="minorHAnsi" w:cstheme="minorHAnsi"/>
          <w:color w:val="000000"/>
        </w:rPr>
        <w:t>‘Health system science’ addresses ‘the medical expert’;</w:t>
      </w:r>
    </w:p>
    <w:p w14:paraId="1DA7CD29" w14:textId="77777777" w:rsidR="00C12214" w:rsidRPr="00C12214" w:rsidRDefault="00C12214" w:rsidP="00E80D87">
      <w:pPr>
        <w:pStyle w:val="ListParagraph"/>
        <w:spacing w:line="22" w:lineRule="atLeast"/>
        <w:ind w:left="360"/>
        <w:jc w:val="both"/>
        <w:rPr>
          <w:rFonts w:asciiTheme="minorHAnsi" w:eastAsiaTheme="minorEastAsia" w:hAnsiTheme="minorHAnsi" w:cstheme="minorHAnsi"/>
          <w:color w:val="000000"/>
        </w:rPr>
      </w:pPr>
    </w:p>
    <w:p w14:paraId="70E80BDE" w14:textId="4976612E" w:rsidR="00587020" w:rsidRDefault="00F05506" w:rsidP="00E80D87">
      <w:pPr>
        <w:pStyle w:val="ListParagraph"/>
        <w:numPr>
          <w:ilvl w:val="0"/>
          <w:numId w:val="20"/>
        </w:numPr>
        <w:spacing w:line="22" w:lineRule="atLeast"/>
        <w:jc w:val="both"/>
        <w:rPr>
          <w:rFonts w:asciiTheme="minorHAnsi" w:eastAsiaTheme="minorEastAsia" w:hAnsiTheme="minorHAnsi" w:cstheme="minorHAnsi"/>
          <w:color w:val="000000"/>
        </w:rPr>
      </w:pPr>
      <w:r w:rsidRPr="00F86EE1">
        <w:rPr>
          <w:rFonts w:asciiTheme="minorHAnsi" w:eastAsiaTheme="minorEastAsia" w:hAnsiTheme="minorHAnsi" w:cstheme="minorHAnsi"/>
          <w:color w:val="000000"/>
        </w:rPr>
        <w:t>‘Medical management practice’ addresses ‘the medical manager’ and ‘the communicator’</w:t>
      </w:r>
    </w:p>
    <w:p w14:paraId="5D7AFFE5" w14:textId="77777777" w:rsidR="00C12214" w:rsidRPr="00C12214" w:rsidRDefault="00C12214" w:rsidP="00E80D87">
      <w:pPr>
        <w:spacing w:line="22" w:lineRule="atLeast"/>
        <w:jc w:val="both"/>
        <w:rPr>
          <w:rFonts w:asciiTheme="minorHAnsi" w:eastAsiaTheme="minorEastAsia" w:hAnsiTheme="minorHAnsi" w:cstheme="minorHAnsi"/>
          <w:color w:val="000000"/>
        </w:rPr>
      </w:pPr>
    </w:p>
    <w:p w14:paraId="4047FE34" w14:textId="089952F9" w:rsidR="00F05506" w:rsidRDefault="00F05506" w:rsidP="00E80D87">
      <w:pPr>
        <w:pStyle w:val="ListParagraph"/>
        <w:numPr>
          <w:ilvl w:val="0"/>
          <w:numId w:val="20"/>
        </w:numPr>
        <w:spacing w:line="22" w:lineRule="atLeast"/>
        <w:jc w:val="both"/>
        <w:rPr>
          <w:rFonts w:asciiTheme="minorHAnsi" w:eastAsiaTheme="minorEastAsia" w:hAnsiTheme="minorHAnsi" w:cstheme="minorHAnsi"/>
          <w:color w:val="000000"/>
        </w:rPr>
      </w:pPr>
      <w:r w:rsidRPr="00F86EE1">
        <w:rPr>
          <w:rFonts w:asciiTheme="minorHAnsi" w:eastAsiaTheme="minorEastAsia" w:hAnsiTheme="minorHAnsi" w:cstheme="minorHAnsi"/>
          <w:color w:val="000000"/>
        </w:rPr>
        <w:t xml:space="preserve">‘Research training’ addresses </w:t>
      </w:r>
      <w:r w:rsidR="008673AB">
        <w:rPr>
          <w:rFonts w:asciiTheme="minorHAnsi" w:eastAsiaTheme="minorEastAsia" w:hAnsiTheme="minorHAnsi" w:cstheme="minorHAnsi"/>
          <w:color w:val="000000"/>
        </w:rPr>
        <w:t>part of ‘</w:t>
      </w:r>
      <w:r w:rsidRPr="00F86EE1">
        <w:rPr>
          <w:rFonts w:asciiTheme="minorHAnsi" w:eastAsiaTheme="minorEastAsia" w:hAnsiTheme="minorHAnsi" w:cstheme="minorHAnsi"/>
          <w:color w:val="000000"/>
        </w:rPr>
        <w:t>the scholar’, and</w:t>
      </w:r>
    </w:p>
    <w:p w14:paraId="15761433" w14:textId="77777777" w:rsidR="00C12214" w:rsidRPr="00C12214" w:rsidRDefault="00C12214" w:rsidP="00E80D87">
      <w:pPr>
        <w:spacing w:line="22" w:lineRule="atLeast"/>
        <w:jc w:val="both"/>
        <w:rPr>
          <w:rFonts w:asciiTheme="minorHAnsi" w:eastAsiaTheme="minorEastAsia" w:hAnsiTheme="minorHAnsi" w:cstheme="minorHAnsi"/>
          <w:color w:val="000000"/>
        </w:rPr>
      </w:pPr>
    </w:p>
    <w:p w14:paraId="24EFEBDB" w14:textId="31C52DD3" w:rsidR="00F05506" w:rsidRPr="00F86EE1" w:rsidRDefault="00F05506" w:rsidP="00E80D87">
      <w:pPr>
        <w:pStyle w:val="ListParagraph"/>
        <w:numPr>
          <w:ilvl w:val="0"/>
          <w:numId w:val="20"/>
        </w:numPr>
        <w:spacing w:line="22" w:lineRule="atLeast"/>
        <w:jc w:val="both"/>
        <w:rPr>
          <w:rFonts w:asciiTheme="minorHAnsi" w:eastAsiaTheme="minorEastAsia" w:hAnsiTheme="minorHAnsi" w:cstheme="minorHAnsi"/>
          <w:color w:val="000000"/>
        </w:rPr>
      </w:pPr>
      <w:r w:rsidRPr="00F86EE1">
        <w:rPr>
          <w:rFonts w:asciiTheme="minorHAnsi" w:eastAsiaTheme="minorEastAsia" w:hAnsiTheme="minorHAnsi" w:cstheme="minorHAnsi"/>
          <w:color w:val="000000"/>
        </w:rPr>
        <w:t>‘Personal and professional leadership development’ addresses ‘the collaborator’, ‘the advocate’, ‘the professional’</w:t>
      </w:r>
      <w:r w:rsidR="008673AB">
        <w:rPr>
          <w:rFonts w:asciiTheme="minorHAnsi" w:eastAsiaTheme="minorEastAsia" w:hAnsiTheme="minorHAnsi" w:cstheme="minorHAnsi"/>
          <w:color w:val="000000"/>
        </w:rPr>
        <w:t xml:space="preserve">, </w:t>
      </w:r>
      <w:r w:rsidRPr="00F86EE1">
        <w:rPr>
          <w:rFonts w:asciiTheme="minorHAnsi" w:eastAsiaTheme="minorEastAsia" w:hAnsiTheme="minorHAnsi" w:cstheme="minorHAnsi"/>
          <w:color w:val="000000"/>
        </w:rPr>
        <w:t>‘the leader’</w:t>
      </w:r>
      <w:r w:rsidR="008673AB">
        <w:rPr>
          <w:rFonts w:asciiTheme="minorHAnsi" w:eastAsiaTheme="minorEastAsia" w:hAnsiTheme="minorHAnsi" w:cstheme="minorHAnsi"/>
          <w:color w:val="000000"/>
        </w:rPr>
        <w:t xml:space="preserve"> and part of the ‘scholar’</w:t>
      </w:r>
      <w:r w:rsidRPr="00F86EE1">
        <w:rPr>
          <w:rFonts w:asciiTheme="minorHAnsi" w:eastAsiaTheme="minorEastAsia" w:hAnsiTheme="minorHAnsi" w:cstheme="minorHAnsi"/>
          <w:color w:val="000000"/>
        </w:rPr>
        <w:t>.</w:t>
      </w:r>
    </w:p>
    <w:p w14:paraId="2329619E" w14:textId="4B063AE6" w:rsidR="008C0245" w:rsidRPr="00F86EE1" w:rsidRDefault="00F44418" w:rsidP="00E80D87">
      <w:pPr>
        <w:spacing w:after="160" w:line="22" w:lineRule="atLeast"/>
        <w:rPr>
          <w:rFonts w:asciiTheme="minorHAnsi" w:hAnsiTheme="minorHAnsi" w:cstheme="minorHAnsi"/>
          <w:b/>
          <w:bCs/>
        </w:rPr>
      </w:pPr>
      <w:r w:rsidRPr="00F86EE1">
        <w:rPr>
          <w:rFonts w:asciiTheme="minorHAnsi" w:hAnsiTheme="minorHAnsi" w:cstheme="minorHAnsi"/>
          <w:b/>
          <w:bCs/>
        </w:rPr>
        <w:lastRenderedPageBreak/>
        <w:t>PRINCIPLES</w:t>
      </w:r>
    </w:p>
    <w:p w14:paraId="72CA4081" w14:textId="677DD84A" w:rsidR="00A56BE5" w:rsidRPr="00EF26F9" w:rsidRDefault="00E10CED" w:rsidP="00E80D87">
      <w:pPr>
        <w:spacing w:after="160" w:line="22" w:lineRule="atLeast"/>
        <w:contextualSpacing/>
        <w:jc w:val="both"/>
        <w:rPr>
          <w:rFonts w:asciiTheme="minorHAnsi" w:hAnsiTheme="minorHAnsi" w:cstheme="minorHAnsi"/>
          <w:bCs/>
        </w:rPr>
      </w:pPr>
      <w:r w:rsidRPr="00F86EE1">
        <w:rPr>
          <w:rFonts w:asciiTheme="minorHAnsi" w:hAnsiTheme="minorHAnsi" w:cstheme="minorHAnsi"/>
          <w:bCs/>
        </w:rPr>
        <w:t xml:space="preserve">The principles of the </w:t>
      </w:r>
      <w:r w:rsidR="00EF26F9">
        <w:rPr>
          <w:rFonts w:asciiTheme="minorHAnsi" w:hAnsiTheme="minorHAnsi" w:cstheme="minorHAnsi"/>
          <w:bCs/>
        </w:rPr>
        <w:t>A</w:t>
      </w:r>
      <w:r w:rsidRPr="00F86EE1">
        <w:rPr>
          <w:rFonts w:asciiTheme="minorHAnsi" w:hAnsiTheme="minorHAnsi" w:cstheme="minorHAnsi"/>
          <w:bCs/>
        </w:rPr>
        <w:t xml:space="preserve">ssessment </w:t>
      </w:r>
      <w:r w:rsidR="00EF26F9">
        <w:rPr>
          <w:rFonts w:asciiTheme="minorHAnsi" w:hAnsiTheme="minorHAnsi" w:cstheme="minorHAnsi"/>
          <w:bCs/>
        </w:rPr>
        <w:t>P</w:t>
      </w:r>
      <w:r w:rsidR="00DD5695">
        <w:rPr>
          <w:rFonts w:asciiTheme="minorHAnsi" w:hAnsiTheme="minorHAnsi" w:cstheme="minorHAnsi"/>
          <w:bCs/>
        </w:rPr>
        <w:t>olicy</w:t>
      </w:r>
      <w:r w:rsidRPr="00F86EE1">
        <w:rPr>
          <w:rFonts w:asciiTheme="minorHAnsi" w:hAnsiTheme="minorHAnsi" w:cstheme="minorHAnsi"/>
          <w:bCs/>
        </w:rPr>
        <w:t xml:space="preserve"> are that:</w:t>
      </w:r>
    </w:p>
    <w:p w14:paraId="1F3D8510" w14:textId="7777AB73" w:rsidR="00F30873" w:rsidRDefault="0071640D" w:rsidP="00E80D87">
      <w:pPr>
        <w:pStyle w:val="ListParagraph"/>
        <w:numPr>
          <w:ilvl w:val="0"/>
          <w:numId w:val="18"/>
        </w:numPr>
        <w:spacing w:after="160" w:line="22" w:lineRule="atLeast"/>
        <w:jc w:val="both"/>
        <w:rPr>
          <w:rFonts w:asciiTheme="minorHAnsi" w:hAnsiTheme="minorHAnsi" w:cstheme="minorHAnsi"/>
          <w:bCs/>
        </w:rPr>
      </w:pPr>
      <w:r>
        <w:rPr>
          <w:rFonts w:asciiTheme="minorHAnsi" w:hAnsiTheme="minorHAnsi" w:cstheme="minorHAnsi"/>
          <w:bCs/>
        </w:rPr>
        <w:t xml:space="preserve">Candidate </w:t>
      </w:r>
      <w:r w:rsidR="00F30873">
        <w:rPr>
          <w:rFonts w:asciiTheme="minorHAnsi" w:hAnsiTheme="minorHAnsi" w:cstheme="minorHAnsi"/>
          <w:bCs/>
        </w:rPr>
        <w:t xml:space="preserve">training progress </w:t>
      </w:r>
      <w:r>
        <w:rPr>
          <w:rFonts w:asciiTheme="minorHAnsi" w:hAnsiTheme="minorHAnsi" w:cstheme="minorHAnsi"/>
          <w:bCs/>
        </w:rPr>
        <w:t>is facilitated by</w:t>
      </w:r>
      <w:r w:rsidR="00F30873">
        <w:rPr>
          <w:rFonts w:asciiTheme="minorHAnsi" w:hAnsiTheme="minorHAnsi" w:cstheme="minorHAnsi"/>
          <w:bCs/>
        </w:rPr>
        <w:t xml:space="preserve"> interactive feedback with peers</w:t>
      </w:r>
      <w:r w:rsidR="008C3FFF">
        <w:rPr>
          <w:rFonts w:asciiTheme="minorHAnsi" w:hAnsiTheme="minorHAnsi" w:cstheme="minorHAnsi"/>
          <w:bCs/>
        </w:rPr>
        <w:t xml:space="preserve">, </w:t>
      </w:r>
      <w:r w:rsidR="00F30873">
        <w:rPr>
          <w:rFonts w:asciiTheme="minorHAnsi" w:hAnsiTheme="minorHAnsi" w:cstheme="minorHAnsi"/>
          <w:bCs/>
        </w:rPr>
        <w:t>trained supervisors and mentors;</w:t>
      </w:r>
    </w:p>
    <w:p w14:paraId="5CFBD135" w14:textId="77777777" w:rsidR="00F30873" w:rsidRDefault="00F30873" w:rsidP="00E80D87">
      <w:pPr>
        <w:pStyle w:val="ListParagraph"/>
        <w:spacing w:after="160" w:line="22" w:lineRule="atLeast"/>
        <w:ind w:left="360"/>
        <w:jc w:val="both"/>
        <w:rPr>
          <w:rFonts w:asciiTheme="minorHAnsi" w:hAnsiTheme="minorHAnsi" w:cstheme="minorHAnsi"/>
          <w:bCs/>
        </w:rPr>
      </w:pPr>
    </w:p>
    <w:p w14:paraId="49CF4077" w14:textId="157C622F" w:rsidR="00F30873" w:rsidRDefault="00BE299E" w:rsidP="00E80D87">
      <w:pPr>
        <w:pStyle w:val="ListParagraph"/>
        <w:numPr>
          <w:ilvl w:val="0"/>
          <w:numId w:val="18"/>
        </w:numPr>
        <w:spacing w:after="160" w:line="22" w:lineRule="atLeast"/>
        <w:jc w:val="both"/>
        <w:rPr>
          <w:rFonts w:asciiTheme="minorHAnsi" w:hAnsiTheme="minorHAnsi" w:cstheme="minorHAnsi"/>
          <w:bCs/>
        </w:rPr>
      </w:pPr>
      <w:r>
        <w:rPr>
          <w:rFonts w:asciiTheme="minorHAnsi" w:hAnsiTheme="minorHAnsi" w:cstheme="minorHAnsi"/>
          <w:bCs/>
        </w:rPr>
        <w:t>Formative and summative a</w:t>
      </w:r>
      <w:r w:rsidR="00F30873">
        <w:rPr>
          <w:rFonts w:asciiTheme="minorHAnsi" w:hAnsiTheme="minorHAnsi" w:cstheme="minorHAnsi"/>
          <w:bCs/>
        </w:rPr>
        <w:t xml:space="preserve">ssessment moments provide opportunities for reflection-in-learning; </w:t>
      </w:r>
    </w:p>
    <w:p w14:paraId="2EE8FE6E" w14:textId="77777777" w:rsidR="00F30873" w:rsidRPr="00F30873" w:rsidRDefault="00F30873" w:rsidP="00E80D87">
      <w:pPr>
        <w:pStyle w:val="ListParagraph"/>
        <w:spacing w:line="22" w:lineRule="atLeast"/>
        <w:rPr>
          <w:rFonts w:asciiTheme="minorHAnsi" w:hAnsiTheme="minorHAnsi" w:cstheme="minorHAnsi"/>
          <w:bCs/>
        </w:rPr>
      </w:pPr>
    </w:p>
    <w:p w14:paraId="049CBE9B" w14:textId="62800CAB" w:rsidR="00006A11" w:rsidRPr="00F86EE1" w:rsidRDefault="00EF26F9" w:rsidP="00E80D87">
      <w:pPr>
        <w:pStyle w:val="ListParagraph"/>
        <w:numPr>
          <w:ilvl w:val="0"/>
          <w:numId w:val="18"/>
        </w:numPr>
        <w:spacing w:after="160" w:line="22" w:lineRule="atLeast"/>
        <w:jc w:val="both"/>
        <w:rPr>
          <w:rFonts w:asciiTheme="minorHAnsi" w:hAnsiTheme="minorHAnsi" w:cstheme="minorHAnsi"/>
          <w:bCs/>
        </w:rPr>
      </w:pPr>
      <w:r>
        <w:rPr>
          <w:rFonts w:asciiTheme="minorHAnsi" w:hAnsiTheme="minorHAnsi" w:cstheme="minorHAnsi"/>
          <w:bCs/>
        </w:rPr>
        <w:t>A</w:t>
      </w:r>
      <w:r w:rsidR="00E10CED" w:rsidRPr="00F86EE1">
        <w:rPr>
          <w:rFonts w:asciiTheme="minorHAnsi" w:hAnsiTheme="minorHAnsi" w:cstheme="minorHAnsi"/>
          <w:bCs/>
        </w:rPr>
        <w:t xml:space="preserve">ssessment methods </w:t>
      </w:r>
      <w:r w:rsidR="00F30873">
        <w:rPr>
          <w:rFonts w:asciiTheme="minorHAnsi" w:hAnsiTheme="minorHAnsi" w:cstheme="minorHAnsi"/>
          <w:bCs/>
        </w:rPr>
        <w:t>are</w:t>
      </w:r>
      <w:r w:rsidR="00E10CED" w:rsidRPr="00F86EE1">
        <w:rPr>
          <w:rFonts w:asciiTheme="minorHAnsi" w:hAnsiTheme="minorHAnsi" w:cstheme="minorHAnsi"/>
          <w:bCs/>
        </w:rPr>
        <w:t xml:space="preserve"> </w:t>
      </w:r>
      <w:r>
        <w:rPr>
          <w:rFonts w:asciiTheme="minorHAnsi" w:hAnsiTheme="minorHAnsi" w:cstheme="minorHAnsi"/>
          <w:bCs/>
        </w:rPr>
        <w:t xml:space="preserve">valid i.e. </w:t>
      </w:r>
      <w:r w:rsidR="00F30873">
        <w:rPr>
          <w:rFonts w:asciiTheme="minorHAnsi" w:hAnsiTheme="minorHAnsi" w:cstheme="minorHAnsi"/>
          <w:bCs/>
        </w:rPr>
        <w:t>they are</w:t>
      </w:r>
      <w:r>
        <w:rPr>
          <w:rFonts w:asciiTheme="minorHAnsi" w:hAnsiTheme="minorHAnsi" w:cstheme="minorHAnsi"/>
          <w:bCs/>
        </w:rPr>
        <w:t xml:space="preserve"> </w:t>
      </w:r>
      <w:r w:rsidR="00E10CED" w:rsidRPr="00F86EE1">
        <w:rPr>
          <w:rFonts w:asciiTheme="minorHAnsi" w:hAnsiTheme="minorHAnsi" w:cstheme="minorHAnsi"/>
          <w:bCs/>
        </w:rPr>
        <w:t xml:space="preserve">aligned authentically with </w:t>
      </w:r>
      <w:r w:rsidR="001E6875" w:rsidRPr="00F86EE1">
        <w:rPr>
          <w:rFonts w:asciiTheme="minorHAnsi" w:hAnsiTheme="minorHAnsi" w:cstheme="minorHAnsi"/>
          <w:bCs/>
        </w:rPr>
        <w:t xml:space="preserve">domain </w:t>
      </w:r>
      <w:r>
        <w:rPr>
          <w:rFonts w:asciiTheme="minorHAnsi" w:hAnsiTheme="minorHAnsi" w:cstheme="minorHAnsi"/>
          <w:bCs/>
        </w:rPr>
        <w:t xml:space="preserve">intended </w:t>
      </w:r>
      <w:r w:rsidR="00E10CED" w:rsidRPr="00F86EE1">
        <w:rPr>
          <w:rFonts w:asciiTheme="minorHAnsi" w:hAnsiTheme="minorHAnsi" w:cstheme="minorHAnsi"/>
          <w:bCs/>
        </w:rPr>
        <w:t>learning outcomes;</w:t>
      </w:r>
    </w:p>
    <w:p w14:paraId="2DEE3D1A" w14:textId="77777777" w:rsidR="00006A11" w:rsidRPr="00F86EE1" w:rsidRDefault="00006A11" w:rsidP="00E80D87">
      <w:pPr>
        <w:pStyle w:val="ListParagraph"/>
        <w:spacing w:after="160" w:line="22" w:lineRule="atLeast"/>
        <w:ind w:left="360"/>
        <w:jc w:val="both"/>
        <w:rPr>
          <w:rFonts w:asciiTheme="minorHAnsi" w:hAnsiTheme="minorHAnsi" w:cstheme="minorHAnsi"/>
          <w:bCs/>
        </w:rPr>
      </w:pPr>
    </w:p>
    <w:p w14:paraId="1187B8CF" w14:textId="204287F5" w:rsidR="008C75A9" w:rsidRDefault="008C75A9" w:rsidP="00E80D87">
      <w:pPr>
        <w:pStyle w:val="ListParagraph"/>
        <w:numPr>
          <w:ilvl w:val="0"/>
          <w:numId w:val="18"/>
        </w:numPr>
        <w:spacing w:after="160" w:line="22" w:lineRule="atLeast"/>
        <w:jc w:val="both"/>
        <w:rPr>
          <w:rFonts w:asciiTheme="minorHAnsi" w:hAnsiTheme="minorHAnsi" w:cstheme="minorHAnsi"/>
          <w:bCs/>
        </w:rPr>
      </w:pPr>
      <w:r w:rsidRPr="00F86EE1">
        <w:rPr>
          <w:rFonts w:asciiTheme="minorHAnsi" w:hAnsiTheme="minorHAnsi" w:cstheme="minorHAnsi"/>
          <w:bCs/>
        </w:rPr>
        <w:t xml:space="preserve">Assessment tasks </w:t>
      </w:r>
      <w:r w:rsidR="00F30873">
        <w:rPr>
          <w:rFonts w:asciiTheme="minorHAnsi" w:hAnsiTheme="minorHAnsi" w:cstheme="minorHAnsi"/>
          <w:bCs/>
        </w:rPr>
        <w:t>are</w:t>
      </w:r>
      <w:r w:rsidRPr="00F86EE1">
        <w:rPr>
          <w:rFonts w:asciiTheme="minorHAnsi" w:hAnsiTheme="minorHAnsi" w:cstheme="minorHAnsi"/>
          <w:bCs/>
        </w:rPr>
        <w:t xml:space="preserve"> reliable</w:t>
      </w:r>
      <w:r>
        <w:rPr>
          <w:rFonts w:asciiTheme="minorHAnsi" w:hAnsiTheme="minorHAnsi" w:cstheme="minorHAnsi"/>
          <w:bCs/>
        </w:rPr>
        <w:t xml:space="preserve"> i.e. they </w:t>
      </w:r>
      <w:r w:rsidR="00F30873">
        <w:rPr>
          <w:rFonts w:asciiTheme="minorHAnsi" w:hAnsiTheme="minorHAnsi" w:cstheme="minorHAnsi"/>
          <w:bCs/>
        </w:rPr>
        <w:t>are</w:t>
      </w:r>
      <w:r>
        <w:rPr>
          <w:rFonts w:asciiTheme="minorHAnsi" w:hAnsiTheme="minorHAnsi" w:cstheme="minorHAnsi"/>
          <w:bCs/>
        </w:rPr>
        <w:t xml:space="preserve"> marked to the same </w:t>
      </w:r>
      <w:r w:rsidR="00F30873">
        <w:rPr>
          <w:rFonts w:asciiTheme="minorHAnsi" w:hAnsiTheme="minorHAnsi" w:cstheme="minorHAnsi"/>
          <w:bCs/>
        </w:rPr>
        <w:t xml:space="preserve">grading </w:t>
      </w:r>
      <w:r>
        <w:rPr>
          <w:rFonts w:asciiTheme="minorHAnsi" w:hAnsiTheme="minorHAnsi" w:cstheme="minorHAnsi"/>
          <w:bCs/>
        </w:rPr>
        <w:t>standard</w:t>
      </w:r>
      <w:r w:rsidRPr="00F86EE1">
        <w:rPr>
          <w:rFonts w:asciiTheme="minorHAnsi" w:hAnsiTheme="minorHAnsi" w:cstheme="minorHAnsi"/>
          <w:bCs/>
        </w:rPr>
        <w:t xml:space="preserve">; </w:t>
      </w:r>
    </w:p>
    <w:p w14:paraId="1EC9A848" w14:textId="77777777" w:rsidR="008C75A9" w:rsidRPr="008C75A9" w:rsidRDefault="008C75A9" w:rsidP="00E80D87">
      <w:pPr>
        <w:pStyle w:val="ListParagraph"/>
        <w:spacing w:line="22" w:lineRule="atLeast"/>
        <w:jc w:val="both"/>
        <w:rPr>
          <w:rFonts w:asciiTheme="minorHAnsi" w:hAnsiTheme="minorHAnsi" w:cstheme="minorHAnsi"/>
          <w:bCs/>
        </w:rPr>
      </w:pPr>
    </w:p>
    <w:p w14:paraId="657A341A" w14:textId="10DB1CE0" w:rsidR="008C75A9" w:rsidRDefault="00E10CED" w:rsidP="00E80D87">
      <w:pPr>
        <w:pStyle w:val="ListParagraph"/>
        <w:numPr>
          <w:ilvl w:val="0"/>
          <w:numId w:val="18"/>
        </w:numPr>
        <w:spacing w:after="160" w:line="22" w:lineRule="atLeast"/>
        <w:jc w:val="both"/>
        <w:rPr>
          <w:rFonts w:asciiTheme="minorHAnsi" w:hAnsiTheme="minorHAnsi" w:cstheme="minorHAnsi"/>
          <w:bCs/>
        </w:rPr>
      </w:pPr>
      <w:r w:rsidRPr="008C75A9">
        <w:rPr>
          <w:rFonts w:asciiTheme="minorHAnsi" w:hAnsiTheme="minorHAnsi" w:cstheme="minorHAnsi"/>
          <w:bCs/>
        </w:rPr>
        <w:t xml:space="preserve">There </w:t>
      </w:r>
      <w:r w:rsidR="00087099">
        <w:rPr>
          <w:rFonts w:asciiTheme="minorHAnsi" w:hAnsiTheme="minorHAnsi" w:cstheme="minorHAnsi"/>
          <w:bCs/>
        </w:rPr>
        <w:t>is</w:t>
      </w:r>
      <w:r w:rsidRPr="008C75A9">
        <w:rPr>
          <w:rFonts w:asciiTheme="minorHAnsi" w:hAnsiTheme="minorHAnsi" w:cstheme="minorHAnsi"/>
          <w:bCs/>
        </w:rPr>
        <w:t xml:space="preserve"> a separation of </w:t>
      </w:r>
      <w:r w:rsidR="0071640D">
        <w:rPr>
          <w:rFonts w:asciiTheme="minorHAnsi" w:hAnsiTheme="minorHAnsi" w:cstheme="minorHAnsi"/>
          <w:bCs/>
        </w:rPr>
        <w:t xml:space="preserve">formative </w:t>
      </w:r>
      <w:r w:rsidRPr="008C75A9">
        <w:rPr>
          <w:rFonts w:asciiTheme="minorHAnsi" w:hAnsiTheme="minorHAnsi" w:cstheme="minorHAnsi"/>
          <w:bCs/>
        </w:rPr>
        <w:t xml:space="preserve">learning </w:t>
      </w:r>
      <w:r w:rsidR="001B0293" w:rsidRPr="008C75A9">
        <w:rPr>
          <w:rFonts w:asciiTheme="minorHAnsi" w:hAnsiTheme="minorHAnsi" w:cstheme="minorHAnsi"/>
          <w:bCs/>
        </w:rPr>
        <w:t>assessment</w:t>
      </w:r>
      <w:r w:rsidRPr="008C75A9">
        <w:rPr>
          <w:rFonts w:asciiTheme="minorHAnsi" w:hAnsiTheme="minorHAnsi" w:cstheme="minorHAnsi"/>
          <w:bCs/>
        </w:rPr>
        <w:t xml:space="preserve"> moments from certification </w:t>
      </w:r>
      <w:r w:rsidR="006B3501" w:rsidRPr="008C75A9">
        <w:rPr>
          <w:rFonts w:asciiTheme="minorHAnsi" w:hAnsiTheme="minorHAnsi" w:cstheme="minorHAnsi"/>
          <w:bCs/>
        </w:rPr>
        <w:t xml:space="preserve">assessment </w:t>
      </w:r>
      <w:r w:rsidRPr="008C75A9">
        <w:rPr>
          <w:rFonts w:asciiTheme="minorHAnsi" w:hAnsiTheme="minorHAnsi" w:cstheme="minorHAnsi"/>
          <w:bCs/>
        </w:rPr>
        <w:t>moments;</w:t>
      </w:r>
      <w:r w:rsidR="008C75A9" w:rsidRPr="008C75A9">
        <w:rPr>
          <w:rFonts w:asciiTheme="minorHAnsi" w:hAnsiTheme="minorHAnsi" w:cstheme="minorHAnsi"/>
          <w:bCs/>
        </w:rPr>
        <w:t xml:space="preserve">  </w:t>
      </w:r>
    </w:p>
    <w:p w14:paraId="6ED85A49" w14:textId="77777777" w:rsidR="008C75A9" w:rsidRDefault="008C75A9" w:rsidP="00E80D87">
      <w:pPr>
        <w:pStyle w:val="ListParagraph"/>
        <w:spacing w:after="160" w:line="22" w:lineRule="atLeast"/>
        <w:ind w:left="360"/>
        <w:jc w:val="both"/>
        <w:rPr>
          <w:rFonts w:asciiTheme="minorHAnsi" w:hAnsiTheme="minorHAnsi" w:cstheme="minorHAnsi"/>
          <w:bCs/>
        </w:rPr>
      </w:pPr>
    </w:p>
    <w:p w14:paraId="2AB34C4D" w14:textId="248C46D6" w:rsidR="00A56BE5" w:rsidRDefault="0071640D" w:rsidP="00E80D87">
      <w:pPr>
        <w:pStyle w:val="ListParagraph"/>
        <w:numPr>
          <w:ilvl w:val="0"/>
          <w:numId w:val="18"/>
        </w:numPr>
        <w:spacing w:after="160" w:line="22" w:lineRule="atLeast"/>
        <w:jc w:val="both"/>
        <w:rPr>
          <w:rFonts w:asciiTheme="minorHAnsi" w:hAnsiTheme="minorHAnsi" w:cstheme="minorHAnsi"/>
          <w:bCs/>
        </w:rPr>
      </w:pPr>
      <w:r>
        <w:rPr>
          <w:rFonts w:asciiTheme="minorHAnsi" w:hAnsiTheme="minorHAnsi" w:cstheme="minorHAnsi"/>
          <w:bCs/>
        </w:rPr>
        <w:t xml:space="preserve">Candidate </w:t>
      </w:r>
      <w:r w:rsidR="00EB0AD4" w:rsidRPr="00F86EE1">
        <w:rPr>
          <w:rFonts w:asciiTheme="minorHAnsi" w:hAnsiTheme="minorHAnsi" w:cstheme="minorHAnsi"/>
          <w:bCs/>
        </w:rPr>
        <w:t xml:space="preserve">performance </w:t>
      </w:r>
      <w:r>
        <w:rPr>
          <w:rFonts w:asciiTheme="minorHAnsi" w:hAnsiTheme="minorHAnsi" w:cstheme="minorHAnsi"/>
          <w:bCs/>
        </w:rPr>
        <w:t>will be demonstrated</w:t>
      </w:r>
      <w:r w:rsidR="00EB0AD4" w:rsidRPr="00F86EE1">
        <w:rPr>
          <w:rFonts w:asciiTheme="minorHAnsi" w:hAnsiTheme="minorHAnsi" w:cstheme="minorHAnsi"/>
          <w:bCs/>
        </w:rPr>
        <w:t xml:space="preserve"> at least</w:t>
      </w:r>
      <w:r>
        <w:rPr>
          <w:rFonts w:asciiTheme="minorHAnsi" w:hAnsiTheme="minorHAnsi" w:cstheme="minorHAnsi"/>
          <w:bCs/>
        </w:rPr>
        <w:t xml:space="preserve"> at</w:t>
      </w:r>
      <w:r w:rsidR="00EB0AD4" w:rsidRPr="00F86EE1">
        <w:rPr>
          <w:rFonts w:asciiTheme="minorHAnsi" w:hAnsiTheme="minorHAnsi" w:cstheme="minorHAnsi"/>
          <w:bCs/>
        </w:rPr>
        <w:t xml:space="preserve"> ‘competen</w:t>
      </w:r>
      <w:r>
        <w:rPr>
          <w:rFonts w:asciiTheme="minorHAnsi" w:hAnsiTheme="minorHAnsi" w:cstheme="minorHAnsi"/>
          <w:bCs/>
        </w:rPr>
        <w:t>t</w:t>
      </w:r>
      <w:r w:rsidR="00EB0AD4" w:rsidRPr="00F86EE1">
        <w:rPr>
          <w:rFonts w:asciiTheme="minorHAnsi" w:hAnsiTheme="minorHAnsi" w:cstheme="minorHAnsi"/>
          <w:bCs/>
        </w:rPr>
        <w:t xml:space="preserve">’ </w:t>
      </w:r>
      <w:r>
        <w:rPr>
          <w:rFonts w:asciiTheme="minorHAnsi" w:hAnsiTheme="minorHAnsi" w:cstheme="minorHAnsi"/>
          <w:bCs/>
        </w:rPr>
        <w:t xml:space="preserve">level </w:t>
      </w:r>
      <w:r w:rsidR="00EB0AD4" w:rsidRPr="00F86EE1">
        <w:rPr>
          <w:rFonts w:asciiTheme="minorHAnsi" w:hAnsiTheme="minorHAnsi" w:cstheme="minorHAnsi"/>
          <w:bCs/>
        </w:rPr>
        <w:t>in all domains for eligibility for Fellowship</w:t>
      </w:r>
      <w:r w:rsidR="008C75A9">
        <w:rPr>
          <w:rFonts w:asciiTheme="minorHAnsi" w:hAnsiTheme="minorHAnsi" w:cstheme="minorHAnsi"/>
          <w:bCs/>
        </w:rPr>
        <w:t>;</w:t>
      </w:r>
    </w:p>
    <w:p w14:paraId="352941A0" w14:textId="77777777" w:rsidR="0071640D" w:rsidRPr="0071640D" w:rsidRDefault="0071640D" w:rsidP="00E80D87">
      <w:pPr>
        <w:pStyle w:val="ListParagraph"/>
        <w:spacing w:line="22" w:lineRule="atLeast"/>
        <w:rPr>
          <w:rFonts w:asciiTheme="minorHAnsi" w:hAnsiTheme="minorHAnsi" w:cstheme="minorHAnsi"/>
          <w:bCs/>
        </w:rPr>
      </w:pPr>
    </w:p>
    <w:p w14:paraId="0740F134" w14:textId="1D7DC8D0" w:rsidR="00A56BE5" w:rsidRDefault="00A56BE5" w:rsidP="00E80D87">
      <w:pPr>
        <w:pStyle w:val="ListParagraph"/>
        <w:numPr>
          <w:ilvl w:val="0"/>
          <w:numId w:val="18"/>
        </w:numPr>
        <w:spacing w:after="160" w:line="22" w:lineRule="atLeast"/>
        <w:jc w:val="both"/>
        <w:rPr>
          <w:rFonts w:asciiTheme="minorHAnsi" w:hAnsiTheme="minorHAnsi" w:cstheme="minorHAnsi"/>
          <w:bCs/>
        </w:rPr>
      </w:pPr>
      <w:r>
        <w:rPr>
          <w:rFonts w:asciiTheme="minorHAnsi" w:hAnsiTheme="minorHAnsi" w:cstheme="minorHAnsi"/>
          <w:bCs/>
        </w:rPr>
        <w:t xml:space="preserve">Assessment </w:t>
      </w:r>
      <w:r w:rsidR="00087099">
        <w:rPr>
          <w:rFonts w:asciiTheme="minorHAnsi" w:hAnsiTheme="minorHAnsi" w:cstheme="minorHAnsi"/>
          <w:bCs/>
        </w:rPr>
        <w:t>is</w:t>
      </w:r>
      <w:r>
        <w:rPr>
          <w:rFonts w:asciiTheme="minorHAnsi" w:hAnsiTheme="minorHAnsi" w:cstheme="minorHAnsi"/>
          <w:bCs/>
        </w:rPr>
        <w:t xml:space="preserve"> conducted by trained RACMA Fellows and recognised </w:t>
      </w:r>
      <w:r w:rsidR="00087099">
        <w:rPr>
          <w:rFonts w:asciiTheme="minorHAnsi" w:hAnsiTheme="minorHAnsi" w:cstheme="minorHAnsi"/>
          <w:bCs/>
        </w:rPr>
        <w:t>Academics; and</w:t>
      </w:r>
    </w:p>
    <w:p w14:paraId="5E7AF598" w14:textId="77777777" w:rsidR="00A56BE5" w:rsidRPr="00A56BE5" w:rsidRDefault="00A56BE5" w:rsidP="00E80D87">
      <w:pPr>
        <w:pStyle w:val="ListParagraph"/>
        <w:spacing w:line="22" w:lineRule="atLeast"/>
        <w:rPr>
          <w:rFonts w:asciiTheme="minorHAnsi" w:hAnsiTheme="minorHAnsi" w:cstheme="minorHAnsi"/>
          <w:bCs/>
        </w:rPr>
      </w:pPr>
    </w:p>
    <w:p w14:paraId="6DDC6E73" w14:textId="55A3D36E" w:rsidR="00FA36A3" w:rsidRPr="00F86EE1" w:rsidRDefault="00FA36A3" w:rsidP="00E80D87">
      <w:pPr>
        <w:pStyle w:val="ListParagraph"/>
        <w:numPr>
          <w:ilvl w:val="0"/>
          <w:numId w:val="18"/>
        </w:numPr>
        <w:spacing w:after="160" w:line="22" w:lineRule="atLeast"/>
        <w:jc w:val="both"/>
        <w:rPr>
          <w:rFonts w:asciiTheme="minorHAnsi" w:hAnsiTheme="minorHAnsi" w:cstheme="minorHAnsi"/>
          <w:bCs/>
        </w:rPr>
      </w:pPr>
      <w:r>
        <w:rPr>
          <w:rFonts w:asciiTheme="minorHAnsi" w:hAnsiTheme="minorHAnsi" w:cstheme="minorHAnsi"/>
          <w:bCs/>
        </w:rPr>
        <w:t xml:space="preserve">There are clear </w:t>
      </w:r>
      <w:r w:rsidR="00087099">
        <w:rPr>
          <w:rFonts w:asciiTheme="minorHAnsi" w:hAnsiTheme="minorHAnsi" w:cstheme="minorHAnsi"/>
          <w:bCs/>
        </w:rPr>
        <w:t xml:space="preserve">and fair </w:t>
      </w:r>
      <w:r>
        <w:rPr>
          <w:rFonts w:asciiTheme="minorHAnsi" w:hAnsiTheme="minorHAnsi" w:cstheme="minorHAnsi"/>
          <w:bCs/>
        </w:rPr>
        <w:t xml:space="preserve">pathways for governance of </w:t>
      </w:r>
      <w:r w:rsidR="00A56BE5">
        <w:rPr>
          <w:rFonts w:asciiTheme="minorHAnsi" w:hAnsiTheme="minorHAnsi" w:cstheme="minorHAnsi"/>
          <w:bCs/>
        </w:rPr>
        <w:t xml:space="preserve">assessment decisions. </w:t>
      </w:r>
    </w:p>
    <w:p w14:paraId="0DFF64C7" w14:textId="3C29C191" w:rsidR="00E10CED" w:rsidRPr="00F86EE1" w:rsidRDefault="00E10CED" w:rsidP="00E80D87">
      <w:pPr>
        <w:spacing w:after="160" w:line="22" w:lineRule="atLeast"/>
        <w:contextualSpacing/>
        <w:jc w:val="both"/>
        <w:rPr>
          <w:rFonts w:asciiTheme="minorHAnsi" w:hAnsiTheme="minorHAnsi" w:cstheme="minorHAnsi"/>
          <w:b/>
          <w:bCs/>
        </w:rPr>
      </w:pPr>
    </w:p>
    <w:p w14:paraId="28F39B90" w14:textId="29B0059F" w:rsidR="00EB0AD4" w:rsidRPr="00F86EE1" w:rsidRDefault="00EB0AD4" w:rsidP="00E80D87">
      <w:pPr>
        <w:spacing w:after="160" w:line="22" w:lineRule="atLeast"/>
        <w:jc w:val="both"/>
        <w:rPr>
          <w:rFonts w:asciiTheme="minorHAnsi" w:hAnsiTheme="minorHAnsi" w:cstheme="minorHAnsi"/>
          <w:b/>
          <w:bCs/>
        </w:rPr>
      </w:pPr>
      <w:r w:rsidRPr="00F86EE1">
        <w:rPr>
          <w:rFonts w:asciiTheme="minorHAnsi" w:hAnsiTheme="minorHAnsi" w:cstheme="minorHAnsi"/>
          <w:b/>
          <w:bCs/>
        </w:rPr>
        <w:t>FITNESS-FOR-PURPOSE</w:t>
      </w:r>
    </w:p>
    <w:p w14:paraId="123B7FF9" w14:textId="0947B051" w:rsidR="0003315F" w:rsidRDefault="0003315F" w:rsidP="00E80D87">
      <w:pPr>
        <w:spacing w:line="22" w:lineRule="atLeast"/>
        <w:jc w:val="both"/>
        <w:rPr>
          <w:rFonts w:asciiTheme="minorHAnsi" w:eastAsiaTheme="minorEastAsia" w:hAnsiTheme="minorHAnsi" w:cstheme="minorHAnsi"/>
          <w:color w:val="000000"/>
        </w:rPr>
      </w:pPr>
      <w:r>
        <w:rPr>
          <w:rFonts w:asciiTheme="minorHAnsi" w:eastAsiaTheme="minorEastAsia" w:hAnsiTheme="minorHAnsi" w:cstheme="minorHAnsi"/>
          <w:color w:val="000000"/>
        </w:rPr>
        <w:t>Each Domain has a program of formative assessment</w:t>
      </w:r>
      <w:r w:rsidR="007624A3">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 xml:space="preserve">activities and summative </w:t>
      </w:r>
      <w:r w:rsidR="007624A3">
        <w:rPr>
          <w:rFonts w:asciiTheme="minorHAnsi" w:eastAsiaTheme="minorEastAsia" w:hAnsiTheme="minorHAnsi" w:cstheme="minorHAnsi"/>
          <w:color w:val="000000"/>
        </w:rPr>
        <w:t xml:space="preserve">tasks </w:t>
      </w:r>
      <w:r>
        <w:rPr>
          <w:rFonts w:asciiTheme="minorHAnsi" w:eastAsiaTheme="minorEastAsia" w:hAnsiTheme="minorHAnsi" w:cstheme="minorHAnsi"/>
          <w:color w:val="000000"/>
        </w:rPr>
        <w:t>which</w:t>
      </w:r>
      <w:r w:rsidR="007624A3">
        <w:rPr>
          <w:rFonts w:asciiTheme="minorHAnsi" w:eastAsiaTheme="minorEastAsia" w:hAnsiTheme="minorHAnsi" w:cstheme="minorHAnsi"/>
          <w:color w:val="000000"/>
        </w:rPr>
        <w:t xml:space="preserve"> are </w:t>
      </w:r>
      <w:r>
        <w:rPr>
          <w:rFonts w:asciiTheme="minorHAnsi" w:eastAsiaTheme="minorEastAsia" w:hAnsiTheme="minorHAnsi" w:cstheme="minorHAnsi"/>
          <w:color w:val="000000"/>
        </w:rPr>
        <w:t>aligned to the overall intended learning outcomes of those domains.</w:t>
      </w:r>
    </w:p>
    <w:p w14:paraId="681C26EC" w14:textId="77777777" w:rsidR="0003315F" w:rsidRDefault="0003315F" w:rsidP="00E80D87">
      <w:pPr>
        <w:spacing w:line="22" w:lineRule="atLeast"/>
        <w:jc w:val="both"/>
        <w:rPr>
          <w:rFonts w:asciiTheme="minorHAnsi" w:eastAsiaTheme="minorEastAsia" w:hAnsiTheme="minorHAnsi" w:cstheme="minorHAnsi"/>
          <w:color w:val="000000"/>
        </w:rPr>
      </w:pPr>
    </w:p>
    <w:p w14:paraId="4717FF21" w14:textId="0E5A2DB6" w:rsidR="00587020" w:rsidRPr="00F86EE1" w:rsidRDefault="00587020" w:rsidP="00E80D87">
      <w:pPr>
        <w:spacing w:line="22" w:lineRule="atLeast"/>
        <w:jc w:val="both"/>
        <w:rPr>
          <w:rFonts w:asciiTheme="minorHAnsi" w:eastAsiaTheme="minorEastAsia" w:hAnsiTheme="minorHAnsi" w:cstheme="minorHAnsi"/>
          <w:color w:val="FF0000"/>
        </w:rPr>
      </w:pPr>
      <w:r w:rsidRPr="00F86EE1">
        <w:rPr>
          <w:rFonts w:asciiTheme="minorHAnsi" w:eastAsiaTheme="minorEastAsia" w:hAnsiTheme="minorHAnsi" w:cstheme="minorHAnsi"/>
          <w:color w:val="000000"/>
        </w:rPr>
        <w:t xml:space="preserve">The Health System Science Domain is </w:t>
      </w:r>
      <w:r w:rsidR="0003315F">
        <w:rPr>
          <w:rFonts w:asciiTheme="minorHAnsi" w:eastAsiaTheme="minorEastAsia" w:hAnsiTheme="minorHAnsi" w:cstheme="minorHAnsi"/>
          <w:color w:val="000000"/>
        </w:rPr>
        <w:t>addressed</w:t>
      </w:r>
      <w:r w:rsidRPr="00F86EE1">
        <w:rPr>
          <w:rFonts w:asciiTheme="minorHAnsi" w:eastAsiaTheme="minorEastAsia" w:hAnsiTheme="minorHAnsi" w:cstheme="minorHAnsi"/>
          <w:color w:val="000000"/>
        </w:rPr>
        <w:t xml:space="preserve"> by candidate participation in learning and assessment in a</w:t>
      </w:r>
      <w:r w:rsidR="007624A3">
        <w:rPr>
          <w:rFonts w:asciiTheme="minorHAnsi" w:eastAsiaTheme="minorEastAsia" w:hAnsiTheme="minorHAnsi" w:cstheme="minorHAnsi"/>
          <w:color w:val="000000"/>
        </w:rPr>
        <w:t xml:space="preserve"> recognised</w:t>
      </w:r>
      <w:r w:rsidRPr="00F86EE1">
        <w:rPr>
          <w:rFonts w:asciiTheme="minorHAnsi" w:eastAsiaTheme="minorEastAsia" w:hAnsiTheme="minorHAnsi" w:cstheme="minorHAnsi"/>
          <w:color w:val="000000"/>
        </w:rPr>
        <w:t xml:space="preserve"> </w:t>
      </w:r>
      <w:r w:rsidR="0003315F">
        <w:rPr>
          <w:rFonts w:asciiTheme="minorHAnsi" w:eastAsiaTheme="minorEastAsia" w:hAnsiTheme="minorHAnsi" w:cstheme="minorHAnsi"/>
          <w:color w:val="000000"/>
        </w:rPr>
        <w:t xml:space="preserve">university </w:t>
      </w:r>
      <w:r w:rsidRPr="00F86EE1">
        <w:rPr>
          <w:rFonts w:asciiTheme="minorHAnsi" w:eastAsiaTheme="minorEastAsia" w:hAnsiTheme="minorHAnsi" w:cstheme="minorHAnsi"/>
          <w:color w:val="000000"/>
        </w:rPr>
        <w:t xml:space="preserve">master’s degree (while working in an accredited training post). In this activity the candidates are involved in programmatic learning – they are taught by university academics </w:t>
      </w:r>
      <w:r w:rsidR="007624A3">
        <w:rPr>
          <w:rFonts w:asciiTheme="minorHAnsi" w:eastAsiaTheme="minorEastAsia" w:hAnsiTheme="minorHAnsi" w:cstheme="minorHAnsi"/>
          <w:color w:val="000000"/>
        </w:rPr>
        <w:t>w</w:t>
      </w:r>
      <w:r w:rsidR="0071640D">
        <w:rPr>
          <w:rFonts w:asciiTheme="minorHAnsi" w:eastAsiaTheme="minorEastAsia" w:hAnsiTheme="minorHAnsi" w:cstheme="minorHAnsi"/>
          <w:color w:val="000000"/>
        </w:rPr>
        <w:t>ith the experience to</w:t>
      </w:r>
      <w:r w:rsidR="007624A3">
        <w:rPr>
          <w:rFonts w:asciiTheme="minorHAnsi" w:eastAsiaTheme="minorEastAsia" w:hAnsiTheme="minorHAnsi" w:cstheme="minorHAnsi"/>
          <w:color w:val="000000"/>
        </w:rPr>
        <w:t xml:space="preserve"> facilitate their learning </w:t>
      </w:r>
      <w:r w:rsidRPr="00F86EE1">
        <w:rPr>
          <w:rFonts w:asciiTheme="minorHAnsi" w:eastAsiaTheme="minorEastAsia" w:hAnsiTheme="minorHAnsi" w:cstheme="minorHAnsi"/>
          <w:color w:val="000000"/>
        </w:rPr>
        <w:t>and they experience assessment in the relevant topics on a regular and frequent basis</w:t>
      </w:r>
      <w:r w:rsidR="0003315F">
        <w:rPr>
          <w:rFonts w:asciiTheme="minorHAnsi" w:eastAsiaTheme="minorEastAsia" w:hAnsiTheme="minorHAnsi" w:cstheme="minorHAnsi"/>
          <w:color w:val="000000"/>
        </w:rPr>
        <w:t xml:space="preserve"> throughout each course.</w:t>
      </w:r>
    </w:p>
    <w:p w14:paraId="7EA3629C" w14:textId="77777777" w:rsidR="00587020" w:rsidRPr="00F86EE1" w:rsidRDefault="00587020" w:rsidP="00E80D87">
      <w:pPr>
        <w:spacing w:line="22" w:lineRule="atLeast"/>
        <w:jc w:val="both"/>
        <w:rPr>
          <w:rFonts w:asciiTheme="minorHAnsi" w:eastAsiaTheme="minorEastAsia" w:hAnsiTheme="minorHAnsi" w:cstheme="minorHAnsi"/>
          <w:color w:val="000000"/>
        </w:rPr>
      </w:pPr>
    </w:p>
    <w:p w14:paraId="6EE15EBC" w14:textId="7F691B99" w:rsidR="00087099" w:rsidRDefault="00587020" w:rsidP="00E80D87">
      <w:pPr>
        <w:spacing w:line="22" w:lineRule="atLeast"/>
        <w:jc w:val="both"/>
        <w:rPr>
          <w:rFonts w:asciiTheme="minorHAnsi" w:eastAsiaTheme="minorEastAsia" w:hAnsiTheme="minorHAnsi" w:cstheme="minorHAnsi"/>
          <w:color w:val="000000"/>
        </w:rPr>
      </w:pPr>
      <w:r w:rsidRPr="00F86EE1">
        <w:rPr>
          <w:rFonts w:asciiTheme="minorHAnsi" w:eastAsiaTheme="minorEastAsia" w:hAnsiTheme="minorHAnsi" w:cstheme="minorHAnsi"/>
          <w:color w:val="000000"/>
        </w:rPr>
        <w:t>The other three Domains</w:t>
      </w:r>
      <w:r w:rsidR="0003315F">
        <w:rPr>
          <w:rFonts w:asciiTheme="minorHAnsi" w:eastAsiaTheme="minorEastAsia" w:hAnsiTheme="minorHAnsi" w:cstheme="minorHAnsi"/>
          <w:color w:val="000000"/>
        </w:rPr>
        <w:t>’ intended learning outcomes</w:t>
      </w:r>
      <w:r w:rsidRPr="00F86EE1">
        <w:rPr>
          <w:rFonts w:asciiTheme="minorHAnsi" w:eastAsiaTheme="minorEastAsia" w:hAnsiTheme="minorHAnsi" w:cstheme="minorHAnsi"/>
          <w:color w:val="000000"/>
        </w:rPr>
        <w:t xml:space="preserve"> are covered by RACMA</w:t>
      </w:r>
      <w:r w:rsidR="008C3FFF">
        <w:rPr>
          <w:rFonts w:asciiTheme="minorHAnsi" w:eastAsiaTheme="minorEastAsia" w:hAnsiTheme="minorHAnsi" w:cstheme="minorHAnsi"/>
          <w:color w:val="000000"/>
        </w:rPr>
        <w:t xml:space="preserve"> - guided</w:t>
      </w:r>
      <w:r w:rsidRPr="00F86EE1">
        <w:rPr>
          <w:rFonts w:asciiTheme="minorHAnsi" w:eastAsiaTheme="minorEastAsia" w:hAnsiTheme="minorHAnsi" w:cstheme="minorHAnsi"/>
          <w:color w:val="000000"/>
        </w:rPr>
        <w:t xml:space="preserve"> </w:t>
      </w:r>
      <w:r w:rsidR="0003315F">
        <w:rPr>
          <w:rFonts w:asciiTheme="minorHAnsi" w:eastAsiaTheme="minorEastAsia" w:hAnsiTheme="minorHAnsi" w:cstheme="minorHAnsi"/>
          <w:color w:val="000000"/>
        </w:rPr>
        <w:t xml:space="preserve">assessment </w:t>
      </w:r>
      <w:r w:rsidRPr="00F86EE1">
        <w:rPr>
          <w:rFonts w:asciiTheme="minorHAnsi" w:eastAsiaTheme="minorEastAsia" w:hAnsiTheme="minorHAnsi" w:cstheme="minorHAnsi"/>
          <w:color w:val="000000"/>
        </w:rPr>
        <w:t xml:space="preserve">activities. Learning </w:t>
      </w:r>
      <w:r w:rsidR="00D83C1F">
        <w:rPr>
          <w:rFonts w:asciiTheme="minorHAnsi" w:eastAsiaTheme="minorEastAsia" w:hAnsiTheme="minorHAnsi" w:cstheme="minorHAnsi"/>
          <w:color w:val="000000"/>
        </w:rPr>
        <w:t xml:space="preserve">and training </w:t>
      </w:r>
      <w:r w:rsidRPr="00F86EE1">
        <w:rPr>
          <w:rFonts w:asciiTheme="minorHAnsi" w:eastAsiaTheme="minorEastAsia" w:hAnsiTheme="minorHAnsi" w:cstheme="minorHAnsi"/>
          <w:color w:val="000000"/>
        </w:rPr>
        <w:t xml:space="preserve">in the Medical Management Practice domain, the Personal and Professional Leadership Development domain and the Research Training domain </w:t>
      </w:r>
      <w:r w:rsidR="00D83C1F">
        <w:rPr>
          <w:rFonts w:asciiTheme="minorHAnsi" w:eastAsiaTheme="minorEastAsia" w:hAnsiTheme="minorHAnsi" w:cstheme="minorHAnsi"/>
          <w:color w:val="000000"/>
        </w:rPr>
        <w:t xml:space="preserve">occurs on the job (as a registrar in medical administration or as a Candidate in a substantive medical leadership position). </w:t>
      </w:r>
    </w:p>
    <w:p w14:paraId="26580875" w14:textId="77777777" w:rsidR="00087099" w:rsidRDefault="00087099" w:rsidP="00E80D87">
      <w:pPr>
        <w:spacing w:line="22" w:lineRule="atLeast"/>
        <w:jc w:val="both"/>
        <w:rPr>
          <w:rFonts w:asciiTheme="minorHAnsi" w:eastAsiaTheme="minorEastAsia" w:hAnsiTheme="minorHAnsi" w:cstheme="minorHAnsi"/>
          <w:color w:val="000000"/>
        </w:rPr>
      </w:pPr>
    </w:p>
    <w:p w14:paraId="5D0B01C4" w14:textId="56FC410A" w:rsidR="00587020" w:rsidRPr="00F86EE1" w:rsidRDefault="00D83C1F" w:rsidP="00E80D87">
      <w:pPr>
        <w:spacing w:line="22" w:lineRule="atLeast"/>
        <w:jc w:val="both"/>
        <w:rPr>
          <w:rFonts w:asciiTheme="minorHAnsi" w:eastAsiaTheme="minorEastAsia" w:hAnsiTheme="minorHAnsi" w:cstheme="minorHAnsi"/>
          <w:color w:val="000000"/>
        </w:rPr>
      </w:pPr>
      <w:r>
        <w:rPr>
          <w:rFonts w:asciiTheme="minorHAnsi" w:eastAsiaTheme="minorEastAsia" w:hAnsiTheme="minorHAnsi" w:cstheme="minorHAnsi"/>
          <w:color w:val="000000"/>
        </w:rPr>
        <w:t xml:space="preserve">This training </w:t>
      </w:r>
      <w:r w:rsidR="00587020" w:rsidRPr="00F86EE1">
        <w:rPr>
          <w:rFonts w:asciiTheme="minorHAnsi" w:eastAsiaTheme="minorEastAsia" w:hAnsiTheme="minorHAnsi" w:cstheme="minorHAnsi"/>
          <w:color w:val="000000"/>
        </w:rPr>
        <w:t xml:space="preserve">is supported by College-organised enhancement of University learning (workshops and </w:t>
      </w:r>
      <w:r w:rsidR="0003315F">
        <w:rPr>
          <w:rFonts w:asciiTheme="minorHAnsi" w:eastAsiaTheme="minorEastAsia" w:hAnsiTheme="minorHAnsi" w:cstheme="minorHAnsi"/>
          <w:color w:val="000000"/>
        </w:rPr>
        <w:t>distance tutorials</w:t>
      </w:r>
      <w:r w:rsidR="00587020" w:rsidRPr="00F86EE1">
        <w:rPr>
          <w:rFonts w:asciiTheme="minorHAnsi" w:eastAsiaTheme="minorEastAsia" w:hAnsiTheme="minorHAnsi" w:cstheme="minorHAnsi"/>
          <w:color w:val="000000"/>
        </w:rPr>
        <w:t>)</w:t>
      </w:r>
      <w:r>
        <w:rPr>
          <w:rFonts w:asciiTheme="minorHAnsi" w:eastAsiaTheme="minorEastAsia" w:hAnsiTheme="minorHAnsi" w:cstheme="minorHAnsi"/>
          <w:color w:val="000000"/>
        </w:rPr>
        <w:t xml:space="preserve">; </w:t>
      </w:r>
      <w:r w:rsidR="00587020" w:rsidRPr="00F86EE1">
        <w:rPr>
          <w:rFonts w:asciiTheme="minorHAnsi" w:eastAsiaTheme="minorEastAsia" w:hAnsiTheme="minorHAnsi" w:cstheme="minorHAnsi"/>
          <w:color w:val="000000"/>
        </w:rPr>
        <w:t>the commitment of RACMA-</w:t>
      </w:r>
      <w:r w:rsidR="00132C11">
        <w:rPr>
          <w:rFonts w:asciiTheme="minorHAnsi" w:eastAsiaTheme="minorEastAsia" w:hAnsiTheme="minorHAnsi" w:cstheme="minorHAnsi"/>
          <w:color w:val="000000"/>
        </w:rPr>
        <w:t>acknowledged</w:t>
      </w:r>
      <w:r w:rsidR="00587020" w:rsidRPr="00F86EE1">
        <w:rPr>
          <w:rFonts w:asciiTheme="minorHAnsi" w:eastAsiaTheme="minorEastAsia" w:hAnsiTheme="minorHAnsi" w:cstheme="minorHAnsi"/>
          <w:color w:val="000000"/>
        </w:rPr>
        <w:t xml:space="preserve"> supervisors in the workplace who formatively assess the Candidates in a schedule of regular and frequent face-to-face discussions</w:t>
      </w:r>
      <w:r>
        <w:rPr>
          <w:rFonts w:asciiTheme="minorHAnsi" w:eastAsiaTheme="minorEastAsia" w:hAnsiTheme="minorHAnsi" w:cstheme="minorHAnsi"/>
          <w:color w:val="000000"/>
        </w:rPr>
        <w:t>; and College level examination of Candidates at the Oral Examination and the oral and written presentations of research.</w:t>
      </w:r>
    </w:p>
    <w:p w14:paraId="6E0536CC" w14:textId="77777777" w:rsidR="00587020" w:rsidRPr="00F86EE1" w:rsidRDefault="00587020" w:rsidP="00E80D87">
      <w:pPr>
        <w:spacing w:line="22" w:lineRule="atLeast"/>
        <w:jc w:val="both"/>
        <w:rPr>
          <w:rFonts w:asciiTheme="minorHAnsi" w:eastAsiaTheme="minorEastAsia" w:hAnsiTheme="minorHAnsi" w:cstheme="minorHAnsi"/>
          <w:color w:val="000000"/>
        </w:rPr>
      </w:pPr>
    </w:p>
    <w:p w14:paraId="026ACE99" w14:textId="4A0C52FD" w:rsidR="00132C11" w:rsidRPr="00132C11" w:rsidRDefault="00132C11" w:rsidP="00E80D87">
      <w:pPr>
        <w:pStyle w:val="ListParagraph"/>
        <w:numPr>
          <w:ilvl w:val="0"/>
          <w:numId w:val="23"/>
        </w:numPr>
        <w:spacing w:line="22" w:lineRule="atLeast"/>
        <w:jc w:val="both"/>
        <w:rPr>
          <w:rFonts w:asciiTheme="minorHAnsi" w:hAnsiTheme="minorHAnsi" w:cstheme="minorHAnsi"/>
        </w:rPr>
      </w:pPr>
      <w:r w:rsidRPr="00132C11">
        <w:rPr>
          <w:rFonts w:asciiTheme="minorHAnsi" w:hAnsiTheme="minorHAnsi" w:cstheme="minorHAnsi"/>
        </w:rPr>
        <w:t>In the Health System Science domain, the learning goal is that specialist knowledge is acquired</w:t>
      </w:r>
      <w:r w:rsidR="008C3FFF">
        <w:rPr>
          <w:rFonts w:asciiTheme="minorHAnsi" w:hAnsiTheme="minorHAnsi" w:cstheme="minorHAnsi"/>
        </w:rPr>
        <w:t xml:space="preserve"> and demonstrated</w:t>
      </w:r>
      <w:r w:rsidRPr="00132C11">
        <w:rPr>
          <w:rFonts w:asciiTheme="minorHAnsi" w:hAnsiTheme="minorHAnsi" w:cstheme="minorHAnsi"/>
        </w:rPr>
        <w:t xml:space="preserve">. This is evidenced by satisfactory completion of a group of core and optional University subjects with their own sets of academic-assessed assignments and examinations leading to </w:t>
      </w:r>
      <w:r w:rsidRPr="00132C11">
        <w:rPr>
          <w:rFonts w:asciiTheme="minorHAnsi" w:hAnsiTheme="minorHAnsi" w:cstheme="minorHAnsi"/>
          <w:b/>
        </w:rPr>
        <w:t xml:space="preserve">completion of </w:t>
      </w:r>
      <w:r w:rsidR="00D83C1F">
        <w:rPr>
          <w:rFonts w:asciiTheme="minorHAnsi" w:hAnsiTheme="minorHAnsi" w:cstheme="minorHAnsi"/>
          <w:b/>
        </w:rPr>
        <w:t>a recognised</w:t>
      </w:r>
      <w:r w:rsidRPr="00132C11">
        <w:rPr>
          <w:rFonts w:asciiTheme="minorHAnsi" w:hAnsiTheme="minorHAnsi" w:cstheme="minorHAnsi"/>
          <w:b/>
        </w:rPr>
        <w:t xml:space="preserve"> Master’s program</w:t>
      </w:r>
      <w:r w:rsidR="008C3FFF">
        <w:rPr>
          <w:rFonts w:asciiTheme="minorHAnsi" w:hAnsiTheme="minorHAnsi" w:cstheme="minorHAnsi"/>
          <w:b/>
        </w:rPr>
        <w:t>.</w:t>
      </w:r>
      <w:r w:rsidRPr="00132C11">
        <w:rPr>
          <w:rFonts w:asciiTheme="minorHAnsi" w:hAnsiTheme="minorHAnsi" w:cstheme="minorHAnsi"/>
        </w:rPr>
        <w:t xml:space="preserve"> </w:t>
      </w:r>
    </w:p>
    <w:p w14:paraId="568474CF" w14:textId="77777777" w:rsidR="00132C11" w:rsidRPr="00132C11" w:rsidRDefault="00132C11" w:rsidP="00E80D87">
      <w:pPr>
        <w:spacing w:line="22" w:lineRule="atLeast"/>
        <w:jc w:val="both"/>
        <w:rPr>
          <w:rFonts w:asciiTheme="minorHAnsi" w:hAnsiTheme="minorHAnsi" w:cstheme="minorHAnsi"/>
        </w:rPr>
      </w:pPr>
    </w:p>
    <w:p w14:paraId="32821001" w14:textId="75947A35" w:rsidR="00132C11" w:rsidRDefault="00132C11" w:rsidP="00E80D87">
      <w:pPr>
        <w:pStyle w:val="ListParagraph"/>
        <w:numPr>
          <w:ilvl w:val="0"/>
          <w:numId w:val="23"/>
        </w:numPr>
        <w:spacing w:line="22" w:lineRule="atLeast"/>
        <w:jc w:val="both"/>
        <w:rPr>
          <w:rFonts w:asciiTheme="minorHAnsi" w:hAnsiTheme="minorHAnsi" w:cstheme="minorHAnsi"/>
        </w:rPr>
      </w:pPr>
      <w:r w:rsidRPr="00132C11">
        <w:rPr>
          <w:rFonts w:asciiTheme="minorHAnsi" w:hAnsiTheme="minorHAnsi" w:cstheme="minorHAnsi"/>
        </w:rPr>
        <w:t>In the Research Training domain, the learning goal is skill development in evidence-</w:t>
      </w:r>
      <w:r w:rsidR="008C3FFF">
        <w:rPr>
          <w:rFonts w:asciiTheme="minorHAnsi" w:hAnsiTheme="minorHAnsi" w:cstheme="minorHAnsi"/>
        </w:rPr>
        <w:t xml:space="preserve">informed </w:t>
      </w:r>
      <w:r w:rsidRPr="00132C11">
        <w:rPr>
          <w:rFonts w:asciiTheme="minorHAnsi" w:hAnsiTheme="minorHAnsi" w:cstheme="minorHAnsi"/>
        </w:rPr>
        <w:t xml:space="preserve">practice. It is required that a health service evaluation research project is completed with regular assistance from an appropriately experienced research supervisor, and that </w:t>
      </w:r>
      <w:r w:rsidRPr="00132C11">
        <w:rPr>
          <w:rFonts w:asciiTheme="minorHAnsi" w:hAnsiTheme="minorHAnsi" w:cstheme="minorHAnsi"/>
          <w:b/>
        </w:rPr>
        <w:t>oral and written reports are satisfactory</w:t>
      </w:r>
      <w:r w:rsidR="008C3FFF">
        <w:rPr>
          <w:rFonts w:asciiTheme="minorHAnsi" w:hAnsiTheme="minorHAnsi" w:cstheme="minorHAnsi"/>
          <w:b/>
        </w:rPr>
        <w:t>.</w:t>
      </w:r>
      <w:r w:rsidRPr="00132C11">
        <w:rPr>
          <w:rFonts w:asciiTheme="minorHAnsi" w:hAnsiTheme="minorHAnsi" w:cstheme="minorHAnsi"/>
        </w:rPr>
        <w:t xml:space="preserve"> </w:t>
      </w:r>
    </w:p>
    <w:p w14:paraId="46AD4A72" w14:textId="77777777" w:rsidR="00D83C1F" w:rsidRPr="00D83C1F" w:rsidRDefault="00D83C1F" w:rsidP="00E80D87">
      <w:pPr>
        <w:spacing w:line="22" w:lineRule="atLeast"/>
        <w:jc w:val="both"/>
        <w:rPr>
          <w:rFonts w:asciiTheme="minorHAnsi" w:hAnsiTheme="minorHAnsi" w:cstheme="minorHAnsi"/>
        </w:rPr>
      </w:pPr>
    </w:p>
    <w:p w14:paraId="42ACC8EF" w14:textId="0BA205A2" w:rsidR="00132C11" w:rsidRPr="00132C11" w:rsidRDefault="00132C11" w:rsidP="00E80D87">
      <w:pPr>
        <w:pStyle w:val="ListParagraph"/>
        <w:numPr>
          <w:ilvl w:val="0"/>
          <w:numId w:val="23"/>
        </w:numPr>
        <w:spacing w:line="22" w:lineRule="atLeast"/>
        <w:jc w:val="both"/>
        <w:rPr>
          <w:rFonts w:asciiTheme="minorHAnsi" w:hAnsiTheme="minorHAnsi" w:cstheme="minorHAnsi"/>
        </w:rPr>
      </w:pPr>
      <w:r w:rsidRPr="00132C11">
        <w:rPr>
          <w:rFonts w:asciiTheme="minorHAnsi" w:hAnsiTheme="minorHAnsi" w:cstheme="minorHAnsi"/>
        </w:rPr>
        <w:t xml:space="preserve">In the Personal and Professional Leadership Development domain, the overall goal is mastery of reflective practice. It is required that successful </w:t>
      </w:r>
      <w:r w:rsidRPr="00132C11">
        <w:rPr>
          <w:rFonts w:asciiTheme="minorHAnsi" w:hAnsiTheme="minorHAnsi" w:cstheme="minorHAnsi"/>
          <w:b/>
        </w:rPr>
        <w:t>participation in a minimum of</w:t>
      </w:r>
      <w:r w:rsidRPr="00132C11">
        <w:rPr>
          <w:rFonts w:asciiTheme="minorHAnsi" w:hAnsiTheme="minorHAnsi" w:cstheme="minorHAnsi"/>
        </w:rPr>
        <w:t xml:space="preserve"> </w:t>
      </w:r>
      <w:r w:rsidRPr="00132C11">
        <w:rPr>
          <w:rFonts w:asciiTheme="minorHAnsi" w:hAnsiTheme="minorHAnsi" w:cstheme="minorHAnsi"/>
          <w:b/>
        </w:rPr>
        <w:t>identified formative activities is demonstrated</w:t>
      </w:r>
      <w:r w:rsidR="008C3FFF">
        <w:rPr>
          <w:rFonts w:asciiTheme="minorHAnsi" w:hAnsiTheme="minorHAnsi" w:cstheme="minorHAnsi"/>
          <w:b/>
        </w:rPr>
        <w:t>.</w:t>
      </w:r>
    </w:p>
    <w:p w14:paraId="79A5591B" w14:textId="77777777" w:rsidR="00132C11" w:rsidRPr="00132C11" w:rsidRDefault="00132C11" w:rsidP="00E80D87">
      <w:pPr>
        <w:spacing w:line="22" w:lineRule="atLeast"/>
        <w:jc w:val="both"/>
        <w:rPr>
          <w:rFonts w:asciiTheme="minorHAnsi" w:hAnsiTheme="minorHAnsi" w:cstheme="minorHAnsi"/>
        </w:rPr>
      </w:pPr>
    </w:p>
    <w:p w14:paraId="57584A4E" w14:textId="77777777" w:rsidR="00132C11" w:rsidRPr="00132C11" w:rsidRDefault="00132C11" w:rsidP="00E80D87">
      <w:pPr>
        <w:pStyle w:val="ListParagraph"/>
        <w:numPr>
          <w:ilvl w:val="0"/>
          <w:numId w:val="23"/>
        </w:numPr>
        <w:spacing w:line="22" w:lineRule="atLeast"/>
        <w:jc w:val="both"/>
        <w:rPr>
          <w:rFonts w:asciiTheme="minorHAnsi" w:hAnsiTheme="minorHAnsi" w:cstheme="minorHAnsi"/>
        </w:rPr>
      </w:pPr>
      <w:r w:rsidRPr="00132C11">
        <w:rPr>
          <w:rFonts w:asciiTheme="minorHAnsi" w:hAnsiTheme="minorHAnsi" w:cstheme="minorHAnsi"/>
        </w:rPr>
        <w:t>In the Medical Management Practice domain, the learning goal is skill development. It is required that</w:t>
      </w:r>
    </w:p>
    <w:p w14:paraId="712788F2" w14:textId="12EE4178" w:rsidR="00132C11" w:rsidRPr="00132C11" w:rsidRDefault="00132C11" w:rsidP="00E80D87">
      <w:pPr>
        <w:pStyle w:val="ListParagraph"/>
        <w:numPr>
          <w:ilvl w:val="1"/>
          <w:numId w:val="24"/>
        </w:numPr>
        <w:spacing w:line="22" w:lineRule="atLeast"/>
        <w:jc w:val="both"/>
        <w:rPr>
          <w:rFonts w:asciiTheme="minorHAnsi" w:hAnsiTheme="minorHAnsi" w:cstheme="minorHAnsi"/>
        </w:rPr>
      </w:pPr>
      <w:r w:rsidRPr="00132C11">
        <w:rPr>
          <w:rFonts w:asciiTheme="minorHAnsi" w:hAnsiTheme="minorHAnsi" w:cstheme="minorHAnsi"/>
          <w:i/>
        </w:rPr>
        <w:t>performance in</w:t>
      </w:r>
      <w:r w:rsidRPr="00132C11">
        <w:rPr>
          <w:rFonts w:asciiTheme="minorHAnsi" w:hAnsiTheme="minorHAnsi" w:cstheme="minorHAnsi"/>
        </w:rPr>
        <w:t xml:space="preserve"> (beyond ‘experience of’) a suite of formatively-assessed exercises in the workplace is </w:t>
      </w:r>
      <w:r w:rsidRPr="00132C11">
        <w:rPr>
          <w:rFonts w:asciiTheme="minorHAnsi" w:hAnsiTheme="minorHAnsi" w:cstheme="minorHAnsi"/>
          <w:b/>
        </w:rPr>
        <w:t xml:space="preserve">reported </w:t>
      </w:r>
      <w:r w:rsidR="00BE299E">
        <w:rPr>
          <w:rFonts w:asciiTheme="minorHAnsi" w:hAnsiTheme="minorHAnsi" w:cstheme="minorHAnsi"/>
          <w:b/>
        </w:rPr>
        <w:t xml:space="preserve">as satisfactory </w:t>
      </w:r>
      <w:r w:rsidRPr="00132C11">
        <w:rPr>
          <w:rFonts w:asciiTheme="minorHAnsi" w:hAnsiTheme="minorHAnsi" w:cstheme="minorHAnsi"/>
          <w:b/>
        </w:rPr>
        <w:t>on a six-month semester basis</w:t>
      </w:r>
      <w:r w:rsidRPr="00132C11">
        <w:rPr>
          <w:rFonts w:asciiTheme="minorHAnsi" w:hAnsiTheme="minorHAnsi" w:cstheme="minorHAnsi"/>
        </w:rPr>
        <w:t xml:space="preserve">; and </w:t>
      </w:r>
    </w:p>
    <w:p w14:paraId="14BD9A5D" w14:textId="77777777" w:rsidR="00132C11" w:rsidRPr="00132C11" w:rsidRDefault="00132C11" w:rsidP="00E80D87">
      <w:pPr>
        <w:spacing w:line="22" w:lineRule="atLeast"/>
        <w:jc w:val="both"/>
        <w:rPr>
          <w:rFonts w:asciiTheme="minorHAnsi" w:hAnsiTheme="minorHAnsi" w:cstheme="minorHAnsi"/>
        </w:rPr>
      </w:pPr>
    </w:p>
    <w:p w14:paraId="48D78B5F" w14:textId="254AB09B" w:rsidR="00132C11" w:rsidRDefault="00132C11" w:rsidP="00E80D87">
      <w:pPr>
        <w:pStyle w:val="ListParagraph"/>
        <w:numPr>
          <w:ilvl w:val="1"/>
          <w:numId w:val="24"/>
        </w:numPr>
        <w:spacing w:line="22" w:lineRule="atLeast"/>
        <w:jc w:val="both"/>
        <w:rPr>
          <w:rFonts w:asciiTheme="minorHAnsi" w:hAnsiTheme="minorHAnsi" w:cstheme="minorHAnsi"/>
        </w:rPr>
      </w:pPr>
      <w:r w:rsidRPr="00132C11">
        <w:rPr>
          <w:rFonts w:asciiTheme="minorHAnsi" w:hAnsiTheme="minorHAnsi" w:cstheme="minorHAnsi"/>
        </w:rPr>
        <w:t>satisfactory performance in a College-organised Oral Examination is demonstrated.</w:t>
      </w:r>
    </w:p>
    <w:p w14:paraId="3D6600DA" w14:textId="77777777" w:rsidR="00087099" w:rsidRPr="00087099" w:rsidRDefault="00087099" w:rsidP="00E80D87">
      <w:pPr>
        <w:spacing w:line="22" w:lineRule="atLeast"/>
        <w:jc w:val="both"/>
        <w:rPr>
          <w:rFonts w:asciiTheme="minorHAnsi" w:hAnsiTheme="minorHAnsi" w:cstheme="minorHAnsi"/>
        </w:rPr>
      </w:pPr>
    </w:p>
    <w:p w14:paraId="5B38CA92" w14:textId="7792621E" w:rsidR="00087099" w:rsidRDefault="00087099" w:rsidP="00E80D87">
      <w:pPr>
        <w:spacing w:line="22" w:lineRule="atLeast"/>
        <w:jc w:val="both"/>
        <w:rPr>
          <w:rFonts w:asciiTheme="minorHAnsi" w:hAnsiTheme="minorHAnsi" w:cstheme="minorHAnsi"/>
          <w:b/>
        </w:rPr>
      </w:pPr>
      <w:r w:rsidRPr="00087099">
        <w:rPr>
          <w:rFonts w:asciiTheme="minorHAnsi" w:hAnsiTheme="minorHAnsi" w:cstheme="minorHAnsi"/>
          <w:b/>
        </w:rPr>
        <w:t>BLUEPRINT FOR ASSESSMENT</w:t>
      </w:r>
      <w:r>
        <w:rPr>
          <w:rFonts w:asciiTheme="minorHAnsi" w:hAnsiTheme="minorHAnsi" w:cstheme="minorHAnsi"/>
          <w:b/>
        </w:rPr>
        <w:t xml:space="preserve"> METHODS</w:t>
      </w:r>
    </w:p>
    <w:p w14:paraId="45CB0A7D" w14:textId="059028E7" w:rsidR="00087099" w:rsidRDefault="00087099" w:rsidP="00E80D87">
      <w:pPr>
        <w:spacing w:line="22" w:lineRule="atLeast"/>
        <w:jc w:val="both"/>
        <w:rPr>
          <w:rFonts w:asciiTheme="minorHAnsi" w:hAnsiTheme="minorHAnsi" w:cstheme="minorHAnsi"/>
        </w:rPr>
      </w:pPr>
      <w:r w:rsidRPr="00087099">
        <w:rPr>
          <w:rFonts w:asciiTheme="minorHAnsi" w:hAnsiTheme="minorHAnsi" w:cstheme="minorHAnsi"/>
        </w:rPr>
        <w:t>The blueprint for alignment of assessment methods with intended learning outcomes has been developed in terms of Domain groupings of role competencies</w:t>
      </w:r>
      <w:r w:rsidR="008C3FFF">
        <w:rPr>
          <w:rFonts w:asciiTheme="minorHAnsi" w:hAnsiTheme="minorHAnsi" w:cstheme="minorHAnsi"/>
        </w:rPr>
        <w:t xml:space="preserve"> and is outlined in Table 1.</w:t>
      </w:r>
    </w:p>
    <w:p w14:paraId="067DD13B" w14:textId="02F7910D" w:rsidR="008C3FFF" w:rsidRPr="008C3FFF" w:rsidRDefault="008C3FFF" w:rsidP="008C3FFF">
      <w:pPr>
        <w:jc w:val="center"/>
        <w:rPr>
          <w:rFonts w:asciiTheme="minorHAnsi" w:hAnsiTheme="minorHAnsi" w:cstheme="minorHAnsi"/>
          <w:b/>
          <w:sz w:val="22"/>
          <w:szCs w:val="22"/>
        </w:rPr>
      </w:pPr>
      <w:r w:rsidRPr="008C3FFF">
        <w:rPr>
          <w:rFonts w:asciiTheme="minorHAnsi" w:hAnsiTheme="minorHAnsi" w:cstheme="minorHAnsi"/>
          <w:b/>
          <w:sz w:val="22"/>
          <w:szCs w:val="22"/>
        </w:rPr>
        <w:t>Table 1 Formative and summative activities aligned with domain learning objectives</w:t>
      </w:r>
    </w:p>
    <w:p w14:paraId="3A0BD286" w14:textId="77777777" w:rsidR="00087099" w:rsidRPr="00087099" w:rsidRDefault="00087099" w:rsidP="00087099">
      <w:pPr>
        <w:jc w:val="both"/>
        <w:rPr>
          <w:rFonts w:asciiTheme="minorHAnsi" w:hAnsiTheme="minorHAnsi" w:cstheme="minorHAnsi"/>
          <w:b/>
        </w:rPr>
      </w:pPr>
    </w:p>
    <w:p w14:paraId="2774BF7D" w14:textId="77777777" w:rsidR="00087099" w:rsidRPr="00021A01" w:rsidRDefault="00087099" w:rsidP="00087099">
      <w:pPr>
        <w:rPr>
          <w:rFonts w:asciiTheme="minorHAnsi" w:hAnsiTheme="minorHAnsi" w:cstheme="minorHAnsi"/>
          <w:sz w:val="12"/>
          <w:szCs w:val="12"/>
        </w:rPr>
      </w:pPr>
      <w:r w:rsidRPr="00132C11">
        <w:rPr>
          <w:rFonts w:asciiTheme="minorHAnsi" w:hAnsiTheme="minorHAnsi" w:cstheme="minorHAnsi"/>
        </w:rPr>
        <w:tab/>
      </w:r>
    </w:p>
    <w:tbl>
      <w:tblPr>
        <w:tblW w:w="9346" w:type="dxa"/>
        <w:jc w:val="center"/>
        <w:tblLayout w:type="fixed"/>
        <w:tblCellMar>
          <w:left w:w="0" w:type="dxa"/>
          <w:right w:w="0" w:type="dxa"/>
        </w:tblCellMar>
        <w:tblLook w:val="04A0" w:firstRow="1" w:lastRow="0" w:firstColumn="1" w:lastColumn="0" w:noHBand="0" w:noVBand="1"/>
      </w:tblPr>
      <w:tblGrid>
        <w:gridCol w:w="2542"/>
        <w:gridCol w:w="1559"/>
        <w:gridCol w:w="1276"/>
        <w:gridCol w:w="1096"/>
        <w:gridCol w:w="1172"/>
        <w:gridCol w:w="850"/>
        <w:gridCol w:w="851"/>
      </w:tblGrid>
      <w:tr w:rsidR="00087099" w:rsidRPr="00132C11" w14:paraId="2962FB1F" w14:textId="77777777" w:rsidTr="00E04DC2">
        <w:trPr>
          <w:trHeight w:val="243"/>
          <w:jc w:val="center"/>
        </w:trPr>
        <w:tc>
          <w:tcPr>
            <w:tcW w:w="2542" w:type="dxa"/>
            <w:vMerge w:val="restart"/>
            <w:tcBorders>
              <w:top w:val="single" w:sz="8" w:space="0" w:color="FFFFFF"/>
              <w:left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44E2D3AF" w14:textId="77777777" w:rsidR="00087099" w:rsidRPr="00D83C1F" w:rsidRDefault="00087099" w:rsidP="00E04DC2">
            <w:pPr>
              <w:rPr>
                <w:rFonts w:asciiTheme="minorHAnsi" w:hAnsiTheme="minorHAnsi" w:cstheme="minorHAnsi"/>
                <w:sz w:val="18"/>
                <w:szCs w:val="18"/>
              </w:rPr>
            </w:pPr>
          </w:p>
          <w:p w14:paraId="4CDFC008" w14:textId="77777777" w:rsidR="00087099" w:rsidRPr="00D83C1F" w:rsidRDefault="00087099" w:rsidP="00E04DC2">
            <w:pPr>
              <w:rPr>
                <w:rFonts w:asciiTheme="minorHAnsi" w:hAnsiTheme="minorHAnsi" w:cstheme="minorHAnsi"/>
                <w:sz w:val="18"/>
                <w:szCs w:val="18"/>
              </w:rPr>
            </w:pPr>
          </w:p>
          <w:p w14:paraId="3ED6DC7B" w14:textId="77777777" w:rsidR="00087099" w:rsidRPr="00D83C1F" w:rsidRDefault="00087099" w:rsidP="00E04DC2">
            <w:pPr>
              <w:rPr>
                <w:rFonts w:asciiTheme="minorHAnsi" w:hAnsiTheme="minorHAnsi" w:cstheme="minorHAnsi"/>
                <w:sz w:val="18"/>
                <w:szCs w:val="18"/>
              </w:rPr>
            </w:pPr>
          </w:p>
          <w:p w14:paraId="53D531E6" w14:textId="77777777" w:rsidR="00087099" w:rsidRPr="00D83C1F" w:rsidRDefault="00087099" w:rsidP="00E04DC2">
            <w:pPr>
              <w:rPr>
                <w:rFonts w:asciiTheme="minorHAnsi" w:hAnsiTheme="minorHAnsi" w:cstheme="minorHAnsi"/>
                <w:b/>
                <w:sz w:val="18"/>
                <w:szCs w:val="18"/>
              </w:rPr>
            </w:pPr>
            <w:r w:rsidRPr="00D83C1F">
              <w:rPr>
                <w:rFonts w:asciiTheme="minorHAnsi" w:hAnsiTheme="minorHAnsi" w:cstheme="minorHAnsi"/>
                <w:b/>
                <w:sz w:val="18"/>
                <w:szCs w:val="18"/>
              </w:rPr>
              <w:t>Domains</w:t>
            </w:r>
          </w:p>
        </w:tc>
        <w:tc>
          <w:tcPr>
            <w:tcW w:w="2835" w:type="dxa"/>
            <w:gridSpan w:val="2"/>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72" w:type="dxa"/>
              <w:left w:w="144" w:type="dxa"/>
              <w:bottom w:w="72" w:type="dxa"/>
              <w:right w:w="144" w:type="dxa"/>
            </w:tcMar>
            <w:hideMark/>
          </w:tcPr>
          <w:p w14:paraId="34E82EE1" w14:textId="77777777" w:rsidR="00087099" w:rsidRPr="00D83C1F" w:rsidRDefault="00087099" w:rsidP="00E04DC2">
            <w:pPr>
              <w:rPr>
                <w:rFonts w:asciiTheme="minorHAnsi" w:hAnsiTheme="minorHAnsi" w:cstheme="minorHAnsi"/>
                <w:b/>
                <w:sz w:val="18"/>
                <w:szCs w:val="18"/>
              </w:rPr>
            </w:pPr>
            <w:r w:rsidRPr="00D83C1F">
              <w:rPr>
                <w:rFonts w:asciiTheme="minorHAnsi" w:hAnsiTheme="minorHAnsi" w:cstheme="minorHAnsi"/>
                <w:b/>
                <w:sz w:val="18"/>
                <w:szCs w:val="18"/>
              </w:rPr>
              <w:t xml:space="preserve">Formative activities </w:t>
            </w:r>
          </w:p>
        </w:tc>
        <w:tc>
          <w:tcPr>
            <w:tcW w:w="3969" w:type="dxa"/>
            <w:gridSpan w:val="4"/>
            <w:tcBorders>
              <w:top w:val="single" w:sz="8" w:space="0" w:color="FFFFFF"/>
              <w:left w:val="single" w:sz="8" w:space="0" w:color="FFFFFF"/>
              <w:bottom w:val="single" w:sz="24" w:space="0" w:color="FFFFFF"/>
              <w:right w:val="single" w:sz="8" w:space="0" w:color="FFFFFF"/>
            </w:tcBorders>
            <w:shd w:val="clear" w:color="auto" w:fill="BDD6EE" w:themeFill="accent1" w:themeFillTint="66"/>
          </w:tcPr>
          <w:p w14:paraId="4A5B3DE9" w14:textId="77777777" w:rsidR="00087099" w:rsidRPr="00D83C1F" w:rsidRDefault="00087099" w:rsidP="00E04DC2">
            <w:pPr>
              <w:rPr>
                <w:rFonts w:asciiTheme="minorHAnsi" w:hAnsiTheme="minorHAnsi" w:cstheme="minorHAnsi"/>
                <w:b/>
                <w:sz w:val="18"/>
                <w:szCs w:val="18"/>
              </w:rPr>
            </w:pPr>
            <w:r w:rsidRPr="00D83C1F">
              <w:rPr>
                <w:rFonts w:asciiTheme="minorHAnsi" w:hAnsiTheme="minorHAnsi" w:cstheme="minorHAnsi"/>
                <w:b/>
                <w:sz w:val="18"/>
                <w:szCs w:val="18"/>
              </w:rPr>
              <w:t>Summative activities</w:t>
            </w:r>
          </w:p>
        </w:tc>
      </w:tr>
      <w:tr w:rsidR="00087099" w:rsidRPr="00132C11" w14:paraId="6EBA730B" w14:textId="77777777" w:rsidTr="00E04DC2">
        <w:trPr>
          <w:trHeight w:val="718"/>
          <w:jc w:val="center"/>
        </w:trPr>
        <w:tc>
          <w:tcPr>
            <w:tcW w:w="2542" w:type="dxa"/>
            <w:vMerge/>
            <w:tcBorders>
              <w:left w:val="single" w:sz="8" w:space="0" w:color="FFFFFF"/>
              <w:bottom w:val="single" w:sz="24" w:space="0" w:color="FFFFFF"/>
              <w:right w:val="single" w:sz="8" w:space="0" w:color="FFFFFF"/>
            </w:tcBorders>
            <w:shd w:val="clear" w:color="auto" w:fill="BDD6EE" w:themeFill="accent1" w:themeFillTint="66"/>
            <w:tcMar>
              <w:top w:w="72" w:type="dxa"/>
              <w:left w:w="144" w:type="dxa"/>
              <w:bottom w:w="72" w:type="dxa"/>
              <w:right w:w="144" w:type="dxa"/>
            </w:tcMar>
            <w:hideMark/>
          </w:tcPr>
          <w:p w14:paraId="5548A82E" w14:textId="77777777" w:rsidR="00087099" w:rsidRPr="00D83C1F" w:rsidRDefault="00087099" w:rsidP="00E04DC2">
            <w:pPr>
              <w:rPr>
                <w:rFonts w:asciiTheme="minorHAnsi" w:hAnsiTheme="minorHAnsi" w:cstheme="minorHAnsi"/>
                <w:sz w:val="20"/>
                <w:szCs w:val="20"/>
              </w:rPr>
            </w:pPr>
          </w:p>
        </w:tc>
        <w:tc>
          <w:tcPr>
            <w:tcW w:w="1559" w:type="dxa"/>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72" w:type="dxa"/>
              <w:left w:w="144" w:type="dxa"/>
              <w:bottom w:w="72" w:type="dxa"/>
              <w:right w:w="144" w:type="dxa"/>
            </w:tcMar>
            <w:hideMark/>
          </w:tcPr>
          <w:p w14:paraId="5F68D755" w14:textId="77777777" w:rsidR="00087099" w:rsidRPr="00D83C1F" w:rsidRDefault="00087099" w:rsidP="00E04DC2">
            <w:pPr>
              <w:rPr>
                <w:rFonts w:asciiTheme="minorHAnsi" w:hAnsiTheme="minorHAnsi" w:cstheme="minorHAnsi"/>
                <w:sz w:val="18"/>
                <w:szCs w:val="18"/>
              </w:rPr>
            </w:pPr>
            <w:r w:rsidRPr="00D83C1F">
              <w:rPr>
                <w:rFonts w:asciiTheme="minorHAnsi" w:hAnsiTheme="minorHAnsi" w:cstheme="minorHAnsi"/>
                <w:sz w:val="18"/>
                <w:szCs w:val="18"/>
              </w:rPr>
              <w:t xml:space="preserve">Masters study </w:t>
            </w:r>
          </w:p>
          <w:p w14:paraId="5419C3ED" w14:textId="77777777" w:rsidR="00087099" w:rsidRPr="00D83C1F" w:rsidRDefault="00087099" w:rsidP="00E04DC2">
            <w:pPr>
              <w:rPr>
                <w:rFonts w:asciiTheme="minorHAnsi" w:hAnsiTheme="minorHAnsi" w:cstheme="minorHAnsi"/>
                <w:sz w:val="18"/>
                <w:szCs w:val="18"/>
              </w:rPr>
            </w:pPr>
            <w:r w:rsidRPr="00D83C1F">
              <w:rPr>
                <w:rFonts w:asciiTheme="minorHAnsi" w:hAnsiTheme="minorHAnsi" w:cstheme="minorHAnsi"/>
                <w:sz w:val="18"/>
                <w:szCs w:val="18"/>
              </w:rPr>
              <w:t>RACMA workshops</w:t>
            </w:r>
          </w:p>
          <w:p w14:paraId="7B7E3216" w14:textId="77777777" w:rsidR="00087099" w:rsidRPr="00D83C1F" w:rsidRDefault="00087099" w:rsidP="00E04DC2">
            <w:pPr>
              <w:rPr>
                <w:rFonts w:asciiTheme="minorHAnsi" w:hAnsiTheme="minorHAnsi" w:cstheme="minorHAnsi"/>
                <w:sz w:val="18"/>
                <w:szCs w:val="18"/>
              </w:rPr>
            </w:pPr>
            <w:r w:rsidRPr="00D83C1F">
              <w:rPr>
                <w:rFonts w:asciiTheme="minorHAnsi" w:hAnsiTheme="minorHAnsi" w:cstheme="minorHAnsi"/>
                <w:sz w:val="18"/>
                <w:szCs w:val="18"/>
              </w:rPr>
              <w:t xml:space="preserve">Logbook </w:t>
            </w:r>
            <w:r>
              <w:rPr>
                <w:rFonts w:asciiTheme="minorHAnsi" w:hAnsiTheme="minorHAnsi" w:cstheme="minorHAnsi"/>
                <w:sz w:val="18"/>
                <w:szCs w:val="18"/>
              </w:rPr>
              <w:t>e</w:t>
            </w:r>
            <w:r w:rsidRPr="00D83C1F">
              <w:rPr>
                <w:rFonts w:asciiTheme="minorHAnsi" w:hAnsiTheme="minorHAnsi" w:cstheme="minorHAnsi"/>
                <w:sz w:val="18"/>
                <w:szCs w:val="18"/>
              </w:rPr>
              <w:t>ntries</w:t>
            </w:r>
          </w:p>
        </w:tc>
        <w:tc>
          <w:tcPr>
            <w:tcW w:w="1276" w:type="dxa"/>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72" w:type="dxa"/>
              <w:left w:w="144" w:type="dxa"/>
              <w:bottom w:w="72" w:type="dxa"/>
              <w:right w:w="144" w:type="dxa"/>
            </w:tcMar>
            <w:hideMark/>
          </w:tcPr>
          <w:p w14:paraId="335471C6" w14:textId="77777777" w:rsidR="00087099" w:rsidRPr="00D83C1F" w:rsidRDefault="00087099" w:rsidP="00E04DC2">
            <w:pPr>
              <w:rPr>
                <w:rFonts w:asciiTheme="minorHAnsi" w:hAnsiTheme="minorHAnsi" w:cstheme="minorHAnsi"/>
                <w:sz w:val="18"/>
                <w:szCs w:val="18"/>
              </w:rPr>
            </w:pPr>
            <w:r w:rsidRPr="00D83C1F">
              <w:rPr>
                <w:rFonts w:asciiTheme="minorHAnsi" w:hAnsiTheme="minorHAnsi" w:cstheme="minorHAnsi"/>
                <w:sz w:val="18"/>
                <w:szCs w:val="18"/>
              </w:rPr>
              <w:t xml:space="preserve">Workplace observation and feedback </w:t>
            </w:r>
          </w:p>
        </w:tc>
        <w:tc>
          <w:tcPr>
            <w:tcW w:w="1096" w:type="dxa"/>
            <w:tcBorders>
              <w:top w:val="single" w:sz="8" w:space="0" w:color="FFFFFF"/>
              <w:left w:val="single" w:sz="8" w:space="0" w:color="FFFFFF"/>
              <w:bottom w:val="single" w:sz="24" w:space="0" w:color="FFFFFF"/>
              <w:right w:val="single" w:sz="8" w:space="0" w:color="FFFFFF"/>
            </w:tcBorders>
            <w:shd w:val="clear" w:color="auto" w:fill="BDD6EE" w:themeFill="accent1" w:themeFillTint="66"/>
          </w:tcPr>
          <w:p w14:paraId="499D9577" w14:textId="77777777" w:rsidR="00087099" w:rsidRPr="00D83C1F" w:rsidRDefault="00087099" w:rsidP="00E04DC2">
            <w:pPr>
              <w:rPr>
                <w:rFonts w:asciiTheme="minorHAnsi" w:hAnsiTheme="minorHAnsi" w:cstheme="minorHAnsi"/>
                <w:sz w:val="18"/>
                <w:szCs w:val="18"/>
              </w:rPr>
            </w:pPr>
            <w:r w:rsidRPr="00D83C1F">
              <w:rPr>
                <w:rFonts w:asciiTheme="minorHAnsi" w:hAnsiTheme="minorHAnsi" w:cstheme="minorHAnsi"/>
                <w:sz w:val="18"/>
                <w:szCs w:val="18"/>
              </w:rPr>
              <w:t>In-training performance reports</w:t>
            </w:r>
          </w:p>
        </w:tc>
        <w:tc>
          <w:tcPr>
            <w:tcW w:w="1172" w:type="dxa"/>
            <w:tcBorders>
              <w:top w:val="single" w:sz="8" w:space="0" w:color="FFFFFF"/>
              <w:left w:val="single" w:sz="8" w:space="0" w:color="FFFFFF"/>
              <w:bottom w:val="single" w:sz="24" w:space="0" w:color="FFFFFF"/>
              <w:right w:val="single" w:sz="8" w:space="0" w:color="FFFFFF"/>
            </w:tcBorders>
            <w:shd w:val="clear" w:color="auto" w:fill="BDD6EE" w:themeFill="accent1" w:themeFillTint="66"/>
          </w:tcPr>
          <w:p w14:paraId="3D7BDC95" w14:textId="77777777" w:rsidR="00087099" w:rsidRPr="00D83C1F" w:rsidRDefault="00087099" w:rsidP="00E04DC2">
            <w:pPr>
              <w:rPr>
                <w:rFonts w:asciiTheme="minorHAnsi" w:hAnsiTheme="minorHAnsi" w:cstheme="minorHAnsi"/>
                <w:sz w:val="18"/>
                <w:szCs w:val="18"/>
              </w:rPr>
            </w:pPr>
          </w:p>
          <w:p w14:paraId="53CA1E9D" w14:textId="77777777" w:rsidR="00087099" w:rsidRPr="00D83C1F" w:rsidRDefault="00087099" w:rsidP="00E04DC2">
            <w:pPr>
              <w:rPr>
                <w:rFonts w:asciiTheme="minorHAnsi" w:hAnsiTheme="minorHAnsi" w:cstheme="minorHAnsi"/>
                <w:sz w:val="18"/>
                <w:szCs w:val="18"/>
              </w:rPr>
            </w:pPr>
            <w:r w:rsidRPr="00D83C1F">
              <w:rPr>
                <w:rFonts w:asciiTheme="minorHAnsi" w:hAnsiTheme="minorHAnsi" w:cstheme="minorHAnsi"/>
                <w:sz w:val="18"/>
                <w:szCs w:val="18"/>
              </w:rPr>
              <w:t>Oral Examination</w:t>
            </w:r>
          </w:p>
        </w:tc>
        <w:tc>
          <w:tcPr>
            <w:tcW w:w="850" w:type="dxa"/>
            <w:tcBorders>
              <w:top w:val="single" w:sz="8" w:space="0" w:color="FFFFFF"/>
              <w:left w:val="single" w:sz="8" w:space="0" w:color="FFFFFF"/>
              <w:bottom w:val="single" w:sz="24" w:space="0" w:color="FFFFFF"/>
              <w:right w:val="single" w:sz="8" w:space="0" w:color="FFFFFF"/>
            </w:tcBorders>
            <w:shd w:val="clear" w:color="auto" w:fill="BDD6EE" w:themeFill="accent1" w:themeFillTint="66"/>
          </w:tcPr>
          <w:p w14:paraId="0C0548C0" w14:textId="77777777" w:rsidR="00087099" w:rsidRPr="00D83C1F" w:rsidRDefault="00087099" w:rsidP="00E04DC2">
            <w:pPr>
              <w:rPr>
                <w:rFonts w:asciiTheme="minorHAnsi" w:hAnsiTheme="minorHAnsi" w:cstheme="minorHAnsi"/>
                <w:sz w:val="18"/>
                <w:szCs w:val="18"/>
              </w:rPr>
            </w:pPr>
            <w:r w:rsidRPr="00D83C1F">
              <w:rPr>
                <w:rFonts w:asciiTheme="minorHAnsi" w:hAnsiTheme="minorHAnsi" w:cstheme="minorHAnsi"/>
                <w:sz w:val="18"/>
                <w:szCs w:val="18"/>
              </w:rPr>
              <w:t>Oral and written research</w:t>
            </w:r>
          </w:p>
          <w:p w14:paraId="41C4ADD0" w14:textId="77777777" w:rsidR="00087099" w:rsidRPr="00D83C1F" w:rsidRDefault="00087099" w:rsidP="00E04DC2">
            <w:pPr>
              <w:rPr>
                <w:rFonts w:asciiTheme="minorHAnsi" w:hAnsiTheme="minorHAnsi" w:cstheme="minorHAnsi"/>
                <w:sz w:val="18"/>
                <w:szCs w:val="18"/>
              </w:rPr>
            </w:pPr>
            <w:r w:rsidRPr="00D83C1F">
              <w:rPr>
                <w:rFonts w:asciiTheme="minorHAnsi" w:hAnsiTheme="minorHAnsi" w:cstheme="minorHAnsi"/>
                <w:sz w:val="18"/>
                <w:szCs w:val="18"/>
              </w:rPr>
              <w:t>tasks</w:t>
            </w:r>
          </w:p>
        </w:tc>
        <w:tc>
          <w:tcPr>
            <w:tcW w:w="851" w:type="dxa"/>
            <w:tcBorders>
              <w:top w:val="single" w:sz="8" w:space="0" w:color="FFFFFF"/>
              <w:left w:val="single" w:sz="8" w:space="0" w:color="FFFFFF"/>
              <w:bottom w:val="single" w:sz="24" w:space="0" w:color="FFFFFF"/>
              <w:right w:val="single" w:sz="8" w:space="0" w:color="FFFFFF"/>
            </w:tcBorders>
            <w:shd w:val="clear" w:color="auto" w:fill="BDD6EE" w:themeFill="accent1" w:themeFillTint="66"/>
          </w:tcPr>
          <w:p w14:paraId="314CEA04" w14:textId="77777777" w:rsidR="00087099" w:rsidRPr="00D83C1F" w:rsidRDefault="00087099" w:rsidP="00E04DC2">
            <w:pPr>
              <w:rPr>
                <w:rFonts w:asciiTheme="minorHAnsi" w:hAnsiTheme="minorHAnsi" w:cstheme="minorHAnsi"/>
                <w:sz w:val="18"/>
                <w:szCs w:val="18"/>
              </w:rPr>
            </w:pPr>
            <w:r w:rsidRPr="00D83C1F">
              <w:rPr>
                <w:rFonts w:asciiTheme="minorHAnsi" w:hAnsiTheme="minorHAnsi" w:cstheme="minorHAnsi"/>
                <w:sz w:val="18"/>
                <w:szCs w:val="18"/>
              </w:rPr>
              <w:t>Masters study coverage</w:t>
            </w:r>
          </w:p>
        </w:tc>
      </w:tr>
      <w:tr w:rsidR="00087099" w:rsidRPr="00132C11" w14:paraId="18316276" w14:textId="77777777" w:rsidTr="00E04DC2">
        <w:trPr>
          <w:trHeight w:val="486"/>
          <w:jc w:val="center"/>
        </w:trPr>
        <w:tc>
          <w:tcPr>
            <w:tcW w:w="254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14:paraId="01DC53CD" w14:textId="77777777" w:rsidR="00087099" w:rsidRPr="00D83C1F" w:rsidRDefault="00087099" w:rsidP="00E04DC2">
            <w:pPr>
              <w:rPr>
                <w:rFonts w:asciiTheme="minorHAnsi" w:hAnsiTheme="minorHAnsi" w:cstheme="minorHAnsi"/>
                <w:b/>
                <w:sz w:val="18"/>
                <w:szCs w:val="18"/>
              </w:rPr>
            </w:pPr>
            <w:r w:rsidRPr="00D83C1F">
              <w:rPr>
                <w:rFonts w:asciiTheme="minorHAnsi" w:hAnsiTheme="minorHAnsi" w:cstheme="minorHAnsi"/>
                <w:b/>
                <w:sz w:val="18"/>
                <w:szCs w:val="18"/>
              </w:rPr>
              <w:t>Health system science (HSS)</w:t>
            </w:r>
          </w:p>
          <w:p w14:paraId="7C879B0A" w14:textId="77777777" w:rsidR="00087099" w:rsidRPr="00D83C1F" w:rsidRDefault="00087099" w:rsidP="00E04DC2">
            <w:pPr>
              <w:rPr>
                <w:rFonts w:asciiTheme="minorHAnsi" w:hAnsiTheme="minorHAnsi" w:cstheme="minorHAnsi"/>
                <w:i/>
                <w:sz w:val="18"/>
                <w:szCs w:val="18"/>
              </w:rPr>
            </w:pPr>
            <w:r w:rsidRPr="00D83C1F">
              <w:rPr>
                <w:rFonts w:asciiTheme="minorHAnsi" w:hAnsiTheme="minorHAnsi" w:cstheme="minorHAnsi"/>
                <w:i/>
                <w:sz w:val="18"/>
                <w:szCs w:val="18"/>
              </w:rPr>
              <w:t>Specialist knowledge acquisition</w:t>
            </w:r>
          </w:p>
        </w:tc>
        <w:tc>
          <w:tcPr>
            <w:tcW w:w="1559"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14:paraId="7953B7FB" w14:textId="77777777" w:rsidR="00087099" w:rsidRPr="00D83C1F" w:rsidRDefault="00087099" w:rsidP="00E04DC2">
            <w:pPr>
              <w:jc w:val="center"/>
              <w:rPr>
                <w:rFonts w:asciiTheme="minorHAnsi" w:hAnsiTheme="minorHAnsi" w:cstheme="minorHAnsi"/>
                <w:sz w:val="18"/>
                <w:szCs w:val="18"/>
              </w:rPr>
            </w:pPr>
            <w:r w:rsidRPr="00D83C1F">
              <w:rPr>
                <w:rFonts w:asciiTheme="minorHAnsi" w:hAnsiTheme="minorHAnsi" w:cstheme="minorHAnsi"/>
                <w:sz w:val="18"/>
                <w:szCs w:val="18"/>
              </w:rPr>
              <w:sym w:font="Wingdings" w:char="F0FC"/>
            </w:r>
          </w:p>
        </w:tc>
        <w:tc>
          <w:tcPr>
            <w:tcW w:w="127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14:paraId="1BC617F0" w14:textId="279F0E80" w:rsidR="00087099" w:rsidRPr="00D83C1F" w:rsidRDefault="00087099" w:rsidP="00E04DC2">
            <w:pPr>
              <w:jc w:val="center"/>
              <w:rPr>
                <w:rFonts w:asciiTheme="minorHAnsi" w:hAnsiTheme="minorHAnsi" w:cstheme="minorHAnsi"/>
                <w:sz w:val="18"/>
                <w:szCs w:val="18"/>
              </w:rPr>
            </w:pPr>
          </w:p>
        </w:tc>
        <w:tc>
          <w:tcPr>
            <w:tcW w:w="109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1991207E" w14:textId="7877E168" w:rsidR="00087099" w:rsidRPr="00D83C1F" w:rsidRDefault="00087099" w:rsidP="00E04DC2">
            <w:pPr>
              <w:jc w:val="center"/>
              <w:rPr>
                <w:rFonts w:asciiTheme="minorHAnsi" w:hAnsiTheme="minorHAnsi" w:cstheme="minorHAnsi"/>
                <w:sz w:val="18"/>
                <w:szCs w:val="18"/>
              </w:rPr>
            </w:pPr>
          </w:p>
        </w:tc>
        <w:tc>
          <w:tcPr>
            <w:tcW w:w="117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6F982E21" w14:textId="2A0F4A38" w:rsidR="00087099" w:rsidRPr="00D83C1F" w:rsidRDefault="00087099" w:rsidP="00E04DC2">
            <w:pPr>
              <w:jc w:val="center"/>
              <w:rPr>
                <w:rFonts w:asciiTheme="minorHAnsi" w:hAnsiTheme="minorHAnsi" w:cstheme="minorHAnsi"/>
                <w:sz w:val="18"/>
                <w:szCs w:val="18"/>
              </w:rPr>
            </w:pPr>
          </w:p>
        </w:tc>
        <w:tc>
          <w:tcPr>
            <w:tcW w:w="850"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3C2E9635" w14:textId="77777777" w:rsidR="00087099" w:rsidRPr="00D83C1F" w:rsidRDefault="00087099" w:rsidP="00E04DC2">
            <w:pPr>
              <w:jc w:val="center"/>
              <w:rPr>
                <w:rFonts w:asciiTheme="minorHAnsi" w:hAnsiTheme="minorHAnsi" w:cstheme="minorHAnsi"/>
                <w:sz w:val="18"/>
                <w:szCs w:val="18"/>
              </w:rPr>
            </w:pPr>
          </w:p>
        </w:tc>
        <w:tc>
          <w:tcPr>
            <w:tcW w:w="851"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62455096" w14:textId="77777777" w:rsidR="00087099" w:rsidRPr="00D83C1F" w:rsidRDefault="00087099" w:rsidP="00E04DC2">
            <w:pPr>
              <w:jc w:val="center"/>
              <w:rPr>
                <w:rFonts w:asciiTheme="minorHAnsi" w:hAnsiTheme="minorHAnsi" w:cstheme="minorHAnsi"/>
                <w:sz w:val="18"/>
                <w:szCs w:val="18"/>
              </w:rPr>
            </w:pPr>
            <w:r w:rsidRPr="00D83C1F">
              <w:rPr>
                <w:rFonts w:asciiTheme="minorHAnsi" w:hAnsiTheme="minorHAnsi" w:cstheme="minorHAnsi"/>
                <w:sz w:val="18"/>
                <w:szCs w:val="18"/>
              </w:rPr>
              <w:sym w:font="Wingdings" w:char="F0FC"/>
            </w:r>
          </w:p>
        </w:tc>
      </w:tr>
      <w:tr w:rsidR="00087099" w:rsidRPr="00132C11" w14:paraId="4DBEDDCC" w14:textId="77777777" w:rsidTr="00E04DC2">
        <w:trPr>
          <w:trHeight w:val="629"/>
          <w:jc w:val="center"/>
        </w:trPr>
        <w:tc>
          <w:tcPr>
            <w:tcW w:w="254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14:paraId="399B05C9" w14:textId="77777777" w:rsidR="00087099" w:rsidRPr="00D83C1F" w:rsidRDefault="00087099" w:rsidP="00E04DC2">
            <w:pPr>
              <w:rPr>
                <w:rFonts w:asciiTheme="minorHAnsi" w:hAnsiTheme="minorHAnsi" w:cstheme="minorHAnsi"/>
                <w:b/>
                <w:sz w:val="18"/>
                <w:szCs w:val="18"/>
              </w:rPr>
            </w:pPr>
            <w:r w:rsidRPr="00D83C1F">
              <w:rPr>
                <w:rFonts w:asciiTheme="minorHAnsi" w:hAnsiTheme="minorHAnsi" w:cstheme="minorHAnsi"/>
                <w:b/>
                <w:sz w:val="18"/>
                <w:szCs w:val="18"/>
              </w:rPr>
              <w:t>Research training in health service research (RT)</w:t>
            </w:r>
          </w:p>
          <w:p w14:paraId="0B39BD59" w14:textId="77777777" w:rsidR="00087099" w:rsidRPr="00D83C1F" w:rsidRDefault="00087099" w:rsidP="00E04DC2">
            <w:pPr>
              <w:rPr>
                <w:rFonts w:asciiTheme="minorHAnsi" w:hAnsiTheme="minorHAnsi" w:cstheme="minorHAnsi"/>
                <w:i/>
                <w:color w:val="000000"/>
                <w:kern w:val="24"/>
                <w:sz w:val="18"/>
                <w:szCs w:val="18"/>
              </w:rPr>
            </w:pPr>
            <w:r w:rsidRPr="00D83C1F">
              <w:rPr>
                <w:rFonts w:asciiTheme="minorHAnsi" w:hAnsiTheme="minorHAnsi" w:cstheme="minorHAnsi"/>
                <w:i/>
                <w:sz w:val="18"/>
                <w:szCs w:val="18"/>
              </w:rPr>
              <w:t>Skill development in evidence-based practice</w:t>
            </w:r>
          </w:p>
        </w:tc>
        <w:tc>
          <w:tcPr>
            <w:tcW w:w="1559"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14:paraId="4121C431" w14:textId="77777777" w:rsidR="00087099" w:rsidRPr="00D83C1F" w:rsidRDefault="00087099" w:rsidP="00E04DC2">
            <w:pPr>
              <w:jc w:val="center"/>
              <w:rPr>
                <w:rFonts w:asciiTheme="minorHAnsi" w:hAnsiTheme="minorHAnsi" w:cstheme="minorHAnsi"/>
                <w:sz w:val="18"/>
                <w:szCs w:val="18"/>
              </w:rPr>
            </w:pPr>
            <w:r w:rsidRPr="00D83C1F">
              <w:rPr>
                <w:rFonts w:asciiTheme="minorHAnsi" w:hAnsiTheme="minorHAnsi" w:cstheme="minorHAnsi"/>
                <w:sz w:val="18"/>
                <w:szCs w:val="18"/>
              </w:rPr>
              <w:sym w:font="Wingdings" w:char="F0FC"/>
            </w:r>
          </w:p>
        </w:tc>
        <w:tc>
          <w:tcPr>
            <w:tcW w:w="127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14:paraId="477062DE" w14:textId="77777777" w:rsidR="00087099" w:rsidRPr="00D83C1F" w:rsidRDefault="00087099" w:rsidP="00E04DC2">
            <w:pPr>
              <w:jc w:val="center"/>
              <w:rPr>
                <w:rFonts w:asciiTheme="minorHAnsi" w:hAnsiTheme="minorHAnsi" w:cstheme="minorHAnsi"/>
                <w:sz w:val="18"/>
                <w:szCs w:val="18"/>
              </w:rPr>
            </w:pPr>
          </w:p>
        </w:tc>
        <w:tc>
          <w:tcPr>
            <w:tcW w:w="109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3D8DBB09" w14:textId="77777777" w:rsidR="00087099" w:rsidRPr="00D83C1F" w:rsidRDefault="00087099" w:rsidP="00E04DC2">
            <w:pPr>
              <w:jc w:val="center"/>
              <w:rPr>
                <w:rFonts w:asciiTheme="minorHAnsi" w:hAnsiTheme="minorHAnsi" w:cstheme="minorHAnsi"/>
                <w:sz w:val="18"/>
                <w:szCs w:val="18"/>
              </w:rPr>
            </w:pPr>
          </w:p>
        </w:tc>
        <w:tc>
          <w:tcPr>
            <w:tcW w:w="117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014D20B0" w14:textId="77777777" w:rsidR="00087099" w:rsidRPr="00D83C1F" w:rsidRDefault="00087099" w:rsidP="00E04DC2">
            <w:pPr>
              <w:jc w:val="center"/>
              <w:rPr>
                <w:rFonts w:asciiTheme="minorHAnsi" w:hAnsiTheme="minorHAnsi" w:cstheme="minorHAnsi"/>
                <w:sz w:val="18"/>
                <w:szCs w:val="18"/>
              </w:rPr>
            </w:pPr>
          </w:p>
        </w:tc>
        <w:tc>
          <w:tcPr>
            <w:tcW w:w="850"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06EBC04E" w14:textId="77777777" w:rsidR="00087099" w:rsidRPr="00D83C1F" w:rsidRDefault="00087099" w:rsidP="00E04DC2">
            <w:pPr>
              <w:jc w:val="center"/>
              <w:rPr>
                <w:rFonts w:asciiTheme="minorHAnsi" w:hAnsiTheme="minorHAnsi" w:cstheme="minorHAnsi"/>
                <w:sz w:val="18"/>
                <w:szCs w:val="18"/>
              </w:rPr>
            </w:pPr>
            <w:r w:rsidRPr="00D83C1F">
              <w:rPr>
                <w:rFonts w:asciiTheme="minorHAnsi" w:hAnsiTheme="minorHAnsi" w:cstheme="minorHAnsi"/>
                <w:sz w:val="18"/>
                <w:szCs w:val="18"/>
              </w:rPr>
              <w:sym w:font="Wingdings" w:char="F0FC"/>
            </w:r>
          </w:p>
        </w:tc>
        <w:tc>
          <w:tcPr>
            <w:tcW w:w="851"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1D3D24F0" w14:textId="77777777" w:rsidR="00087099" w:rsidRPr="00D83C1F" w:rsidRDefault="00087099" w:rsidP="00E04DC2">
            <w:pPr>
              <w:jc w:val="center"/>
              <w:rPr>
                <w:rFonts w:asciiTheme="minorHAnsi" w:hAnsiTheme="minorHAnsi" w:cstheme="minorHAnsi"/>
                <w:sz w:val="18"/>
                <w:szCs w:val="18"/>
              </w:rPr>
            </w:pPr>
            <w:r w:rsidRPr="00D83C1F">
              <w:rPr>
                <w:rFonts w:asciiTheme="minorHAnsi" w:hAnsiTheme="minorHAnsi" w:cstheme="minorHAnsi"/>
                <w:sz w:val="18"/>
                <w:szCs w:val="18"/>
              </w:rPr>
              <w:sym w:font="Wingdings" w:char="F0FC"/>
            </w:r>
          </w:p>
        </w:tc>
      </w:tr>
      <w:tr w:rsidR="00087099" w:rsidRPr="00132C11" w14:paraId="6F8DA0D9" w14:textId="77777777" w:rsidTr="00E04DC2">
        <w:trPr>
          <w:trHeight w:val="540"/>
          <w:jc w:val="center"/>
        </w:trPr>
        <w:tc>
          <w:tcPr>
            <w:tcW w:w="254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2E4FABB2" w14:textId="77777777" w:rsidR="00087099" w:rsidRPr="00D83C1F" w:rsidRDefault="00087099" w:rsidP="00E04DC2">
            <w:pPr>
              <w:rPr>
                <w:rFonts w:asciiTheme="minorHAnsi" w:hAnsiTheme="minorHAnsi" w:cstheme="minorHAnsi"/>
                <w:b/>
                <w:sz w:val="18"/>
                <w:szCs w:val="18"/>
              </w:rPr>
            </w:pPr>
            <w:r w:rsidRPr="00D83C1F">
              <w:rPr>
                <w:rFonts w:asciiTheme="minorHAnsi" w:hAnsiTheme="minorHAnsi" w:cstheme="minorHAnsi"/>
                <w:b/>
                <w:sz w:val="18"/>
                <w:szCs w:val="18"/>
              </w:rPr>
              <w:t xml:space="preserve">Personal and professional leadership development (PPLD)  </w:t>
            </w:r>
          </w:p>
          <w:p w14:paraId="417A9FE2" w14:textId="77777777" w:rsidR="00087099" w:rsidRPr="00D83C1F" w:rsidRDefault="00087099" w:rsidP="00E04DC2">
            <w:pPr>
              <w:rPr>
                <w:rFonts w:asciiTheme="minorHAnsi" w:hAnsiTheme="minorHAnsi" w:cstheme="minorHAnsi"/>
                <w:i/>
                <w:sz w:val="18"/>
                <w:szCs w:val="18"/>
              </w:rPr>
            </w:pPr>
            <w:r w:rsidRPr="00D83C1F">
              <w:rPr>
                <w:rFonts w:asciiTheme="minorHAnsi" w:hAnsiTheme="minorHAnsi" w:cstheme="minorHAnsi"/>
                <w:i/>
                <w:sz w:val="18"/>
                <w:szCs w:val="18"/>
              </w:rPr>
              <w:t>Mastery of reflective practice</w:t>
            </w:r>
          </w:p>
        </w:tc>
        <w:tc>
          <w:tcPr>
            <w:tcW w:w="1559"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1854813D" w14:textId="77777777" w:rsidR="00087099" w:rsidRPr="00D83C1F" w:rsidRDefault="00087099" w:rsidP="00E04DC2">
            <w:pPr>
              <w:jc w:val="center"/>
              <w:rPr>
                <w:rFonts w:asciiTheme="minorHAnsi" w:hAnsiTheme="minorHAnsi" w:cstheme="minorHAnsi"/>
                <w:sz w:val="18"/>
                <w:szCs w:val="18"/>
              </w:rPr>
            </w:pPr>
            <w:r w:rsidRPr="00D83C1F">
              <w:rPr>
                <w:rFonts w:asciiTheme="minorHAnsi" w:hAnsiTheme="minorHAnsi" w:cstheme="minorHAnsi"/>
                <w:sz w:val="18"/>
                <w:szCs w:val="18"/>
              </w:rPr>
              <w:sym w:font="Wingdings" w:char="F0FC"/>
            </w:r>
          </w:p>
        </w:tc>
        <w:tc>
          <w:tcPr>
            <w:tcW w:w="127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7CEEB65B" w14:textId="77777777" w:rsidR="00087099" w:rsidRPr="00D83C1F" w:rsidRDefault="00087099" w:rsidP="00E04DC2">
            <w:pPr>
              <w:jc w:val="center"/>
              <w:rPr>
                <w:rFonts w:asciiTheme="minorHAnsi" w:hAnsiTheme="minorHAnsi" w:cstheme="minorHAnsi"/>
                <w:sz w:val="18"/>
                <w:szCs w:val="18"/>
              </w:rPr>
            </w:pPr>
            <w:r w:rsidRPr="00D83C1F">
              <w:rPr>
                <w:rFonts w:asciiTheme="minorHAnsi" w:hAnsiTheme="minorHAnsi" w:cstheme="minorHAnsi"/>
                <w:sz w:val="18"/>
                <w:szCs w:val="18"/>
              </w:rPr>
              <w:sym w:font="Wingdings" w:char="F0FC"/>
            </w:r>
          </w:p>
        </w:tc>
        <w:tc>
          <w:tcPr>
            <w:tcW w:w="109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6CD6BFE9" w14:textId="77777777" w:rsidR="00087099" w:rsidRPr="00D83C1F" w:rsidRDefault="00087099" w:rsidP="00E04DC2">
            <w:pPr>
              <w:jc w:val="center"/>
              <w:rPr>
                <w:rFonts w:asciiTheme="minorHAnsi" w:hAnsiTheme="minorHAnsi" w:cstheme="minorHAnsi"/>
                <w:sz w:val="18"/>
                <w:szCs w:val="18"/>
              </w:rPr>
            </w:pPr>
            <w:r w:rsidRPr="00D83C1F">
              <w:rPr>
                <w:rFonts w:asciiTheme="minorHAnsi" w:hAnsiTheme="minorHAnsi" w:cstheme="minorHAnsi"/>
                <w:sz w:val="18"/>
                <w:szCs w:val="18"/>
              </w:rPr>
              <w:sym w:font="Wingdings" w:char="F0FC"/>
            </w:r>
          </w:p>
        </w:tc>
        <w:tc>
          <w:tcPr>
            <w:tcW w:w="117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058D3B6B" w14:textId="77777777" w:rsidR="00087099" w:rsidRPr="00D83C1F" w:rsidRDefault="00087099" w:rsidP="00E04DC2">
            <w:pPr>
              <w:jc w:val="center"/>
              <w:rPr>
                <w:rFonts w:asciiTheme="minorHAnsi" w:hAnsiTheme="minorHAnsi" w:cstheme="minorHAnsi"/>
                <w:sz w:val="18"/>
                <w:szCs w:val="18"/>
              </w:rPr>
            </w:pPr>
          </w:p>
        </w:tc>
        <w:tc>
          <w:tcPr>
            <w:tcW w:w="850"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162D2F65" w14:textId="77777777" w:rsidR="00087099" w:rsidRPr="00D83C1F" w:rsidRDefault="00087099" w:rsidP="00E04DC2">
            <w:pPr>
              <w:jc w:val="center"/>
              <w:rPr>
                <w:rFonts w:asciiTheme="minorHAnsi" w:hAnsiTheme="minorHAnsi" w:cstheme="minorHAnsi"/>
                <w:sz w:val="18"/>
                <w:szCs w:val="18"/>
              </w:rPr>
            </w:pPr>
          </w:p>
        </w:tc>
        <w:tc>
          <w:tcPr>
            <w:tcW w:w="851"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5E800005" w14:textId="77777777" w:rsidR="00087099" w:rsidRPr="00D83C1F" w:rsidRDefault="00087099" w:rsidP="00E04DC2">
            <w:pPr>
              <w:jc w:val="center"/>
              <w:rPr>
                <w:rFonts w:asciiTheme="minorHAnsi" w:hAnsiTheme="minorHAnsi" w:cstheme="minorHAnsi"/>
                <w:sz w:val="18"/>
                <w:szCs w:val="18"/>
              </w:rPr>
            </w:pPr>
            <w:r w:rsidRPr="00D83C1F">
              <w:rPr>
                <w:rFonts w:asciiTheme="minorHAnsi" w:hAnsiTheme="minorHAnsi" w:cstheme="minorHAnsi"/>
                <w:sz w:val="18"/>
                <w:szCs w:val="18"/>
              </w:rPr>
              <w:sym w:font="Wingdings" w:char="F0FC"/>
            </w:r>
          </w:p>
        </w:tc>
      </w:tr>
      <w:tr w:rsidR="00087099" w:rsidRPr="00132C11" w14:paraId="32B32D9D" w14:textId="77777777" w:rsidTr="00E04DC2">
        <w:trPr>
          <w:trHeight w:val="698"/>
          <w:jc w:val="center"/>
        </w:trPr>
        <w:tc>
          <w:tcPr>
            <w:tcW w:w="254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2760874A" w14:textId="77777777" w:rsidR="00087099" w:rsidRPr="00D83C1F" w:rsidRDefault="00087099" w:rsidP="00E04DC2">
            <w:pPr>
              <w:rPr>
                <w:rFonts w:asciiTheme="minorHAnsi" w:hAnsiTheme="minorHAnsi" w:cstheme="minorHAnsi"/>
                <w:b/>
                <w:sz w:val="18"/>
                <w:szCs w:val="18"/>
              </w:rPr>
            </w:pPr>
            <w:r w:rsidRPr="00D83C1F">
              <w:rPr>
                <w:rFonts w:asciiTheme="minorHAnsi" w:hAnsiTheme="minorHAnsi" w:cstheme="minorHAnsi"/>
                <w:b/>
                <w:sz w:val="18"/>
                <w:szCs w:val="18"/>
              </w:rPr>
              <w:t>Medical management practice (MMP)</w:t>
            </w:r>
          </w:p>
          <w:p w14:paraId="3D32EF6F" w14:textId="77777777" w:rsidR="00087099" w:rsidRPr="00D83C1F" w:rsidRDefault="00087099" w:rsidP="00E04DC2">
            <w:pPr>
              <w:rPr>
                <w:rFonts w:asciiTheme="minorHAnsi" w:hAnsiTheme="minorHAnsi" w:cstheme="minorHAnsi"/>
                <w:sz w:val="18"/>
                <w:szCs w:val="18"/>
              </w:rPr>
            </w:pPr>
            <w:r w:rsidRPr="00D83C1F">
              <w:rPr>
                <w:rFonts w:asciiTheme="minorHAnsi" w:hAnsiTheme="minorHAnsi" w:cstheme="minorHAnsi"/>
                <w:i/>
                <w:sz w:val="18"/>
                <w:szCs w:val="18"/>
              </w:rPr>
              <w:t xml:space="preserve">Skill development </w:t>
            </w:r>
            <w:r w:rsidRPr="00D83C1F">
              <w:rPr>
                <w:rFonts w:asciiTheme="minorHAnsi" w:hAnsiTheme="minorHAnsi" w:cstheme="minorHAnsi"/>
                <w:sz w:val="18"/>
                <w:szCs w:val="18"/>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66184F16" w14:textId="77777777" w:rsidR="00087099" w:rsidRPr="00D83C1F" w:rsidRDefault="00087099" w:rsidP="00E04DC2">
            <w:pPr>
              <w:jc w:val="center"/>
              <w:rPr>
                <w:rFonts w:asciiTheme="minorHAnsi" w:hAnsiTheme="minorHAnsi" w:cstheme="minorHAnsi"/>
                <w:sz w:val="18"/>
                <w:szCs w:val="18"/>
              </w:rPr>
            </w:pPr>
          </w:p>
          <w:p w14:paraId="4D9EF00F" w14:textId="77777777" w:rsidR="00087099" w:rsidRPr="00D83C1F" w:rsidRDefault="00087099" w:rsidP="00E04DC2">
            <w:pPr>
              <w:jc w:val="center"/>
              <w:rPr>
                <w:rFonts w:asciiTheme="minorHAnsi" w:hAnsiTheme="minorHAnsi" w:cstheme="minorHAnsi"/>
                <w:sz w:val="18"/>
                <w:szCs w:val="18"/>
              </w:rPr>
            </w:pPr>
            <w:r w:rsidRPr="00D83C1F">
              <w:rPr>
                <w:rFonts w:asciiTheme="minorHAnsi" w:hAnsiTheme="minorHAnsi" w:cstheme="minorHAnsi"/>
                <w:sz w:val="18"/>
                <w:szCs w:val="18"/>
              </w:rPr>
              <w:sym w:font="Wingdings" w:char="F0FC"/>
            </w:r>
          </w:p>
        </w:tc>
        <w:tc>
          <w:tcPr>
            <w:tcW w:w="127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656C4CF5" w14:textId="77777777" w:rsidR="00087099" w:rsidRPr="00D83C1F" w:rsidRDefault="00087099" w:rsidP="00E04DC2">
            <w:pPr>
              <w:jc w:val="center"/>
              <w:rPr>
                <w:rFonts w:asciiTheme="minorHAnsi" w:hAnsiTheme="minorHAnsi" w:cstheme="minorHAnsi"/>
                <w:sz w:val="18"/>
                <w:szCs w:val="18"/>
              </w:rPr>
            </w:pPr>
          </w:p>
          <w:p w14:paraId="06D14739" w14:textId="77777777" w:rsidR="00087099" w:rsidRPr="00D83C1F" w:rsidRDefault="00087099" w:rsidP="00E04DC2">
            <w:pPr>
              <w:jc w:val="center"/>
              <w:rPr>
                <w:rFonts w:asciiTheme="minorHAnsi" w:hAnsiTheme="minorHAnsi" w:cstheme="minorHAnsi"/>
                <w:sz w:val="18"/>
                <w:szCs w:val="18"/>
              </w:rPr>
            </w:pPr>
            <w:r w:rsidRPr="00D83C1F">
              <w:rPr>
                <w:rFonts w:asciiTheme="minorHAnsi" w:hAnsiTheme="minorHAnsi" w:cstheme="minorHAnsi"/>
                <w:sz w:val="18"/>
                <w:szCs w:val="18"/>
              </w:rPr>
              <w:sym w:font="Wingdings" w:char="F0FC"/>
            </w:r>
          </w:p>
        </w:tc>
        <w:tc>
          <w:tcPr>
            <w:tcW w:w="109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25A5FE9F" w14:textId="77777777" w:rsidR="00087099" w:rsidRPr="00D83C1F" w:rsidRDefault="00087099" w:rsidP="00E04DC2">
            <w:pPr>
              <w:jc w:val="center"/>
              <w:rPr>
                <w:rFonts w:asciiTheme="minorHAnsi" w:hAnsiTheme="minorHAnsi" w:cstheme="minorHAnsi"/>
                <w:sz w:val="18"/>
                <w:szCs w:val="18"/>
              </w:rPr>
            </w:pPr>
          </w:p>
          <w:p w14:paraId="6C25D3FB" w14:textId="77777777" w:rsidR="00087099" w:rsidRPr="00D83C1F" w:rsidRDefault="00087099" w:rsidP="00E04DC2">
            <w:pPr>
              <w:jc w:val="center"/>
              <w:rPr>
                <w:rFonts w:asciiTheme="minorHAnsi" w:hAnsiTheme="minorHAnsi" w:cstheme="minorHAnsi"/>
                <w:sz w:val="18"/>
                <w:szCs w:val="18"/>
              </w:rPr>
            </w:pPr>
            <w:r w:rsidRPr="00D83C1F">
              <w:rPr>
                <w:rFonts w:asciiTheme="minorHAnsi" w:hAnsiTheme="minorHAnsi" w:cstheme="minorHAnsi"/>
                <w:sz w:val="18"/>
                <w:szCs w:val="18"/>
              </w:rPr>
              <w:sym w:font="Wingdings" w:char="F0FC"/>
            </w:r>
          </w:p>
        </w:tc>
        <w:tc>
          <w:tcPr>
            <w:tcW w:w="117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02422332" w14:textId="77777777" w:rsidR="00087099" w:rsidRPr="00D83C1F" w:rsidRDefault="00087099" w:rsidP="00E04DC2">
            <w:pPr>
              <w:jc w:val="center"/>
              <w:rPr>
                <w:rFonts w:asciiTheme="minorHAnsi" w:hAnsiTheme="minorHAnsi" w:cstheme="minorHAnsi"/>
                <w:sz w:val="18"/>
                <w:szCs w:val="18"/>
              </w:rPr>
            </w:pPr>
          </w:p>
          <w:p w14:paraId="3E4CF4EE" w14:textId="77777777" w:rsidR="00087099" w:rsidRPr="00D83C1F" w:rsidRDefault="00087099" w:rsidP="00E04DC2">
            <w:pPr>
              <w:jc w:val="center"/>
              <w:rPr>
                <w:rFonts w:asciiTheme="minorHAnsi" w:hAnsiTheme="minorHAnsi" w:cstheme="minorHAnsi"/>
                <w:sz w:val="18"/>
                <w:szCs w:val="18"/>
              </w:rPr>
            </w:pPr>
            <w:r w:rsidRPr="00D83C1F">
              <w:rPr>
                <w:rFonts w:asciiTheme="minorHAnsi" w:hAnsiTheme="minorHAnsi" w:cstheme="minorHAnsi"/>
                <w:sz w:val="18"/>
                <w:szCs w:val="18"/>
              </w:rPr>
              <w:sym w:font="Wingdings" w:char="F0FC"/>
            </w:r>
          </w:p>
        </w:tc>
        <w:tc>
          <w:tcPr>
            <w:tcW w:w="850"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295D180B" w14:textId="77777777" w:rsidR="00087099" w:rsidRPr="00D83C1F" w:rsidRDefault="00087099" w:rsidP="00E04DC2">
            <w:pPr>
              <w:jc w:val="center"/>
              <w:rPr>
                <w:rFonts w:asciiTheme="minorHAnsi" w:hAnsiTheme="minorHAnsi" w:cstheme="minorHAnsi"/>
                <w:sz w:val="18"/>
                <w:szCs w:val="18"/>
              </w:rPr>
            </w:pPr>
          </w:p>
        </w:tc>
        <w:tc>
          <w:tcPr>
            <w:tcW w:w="851"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737036B5" w14:textId="77777777" w:rsidR="00087099" w:rsidRPr="00D83C1F" w:rsidRDefault="00087099" w:rsidP="00E04DC2">
            <w:pPr>
              <w:jc w:val="center"/>
              <w:rPr>
                <w:rFonts w:asciiTheme="minorHAnsi" w:hAnsiTheme="minorHAnsi" w:cstheme="minorHAnsi"/>
                <w:sz w:val="18"/>
                <w:szCs w:val="18"/>
              </w:rPr>
            </w:pPr>
          </w:p>
          <w:p w14:paraId="32EFC05B" w14:textId="30F9C142" w:rsidR="00087099" w:rsidRPr="00D83C1F" w:rsidRDefault="00087099" w:rsidP="00E04DC2">
            <w:pPr>
              <w:jc w:val="center"/>
              <w:rPr>
                <w:rFonts w:asciiTheme="minorHAnsi" w:hAnsiTheme="minorHAnsi" w:cstheme="minorHAnsi"/>
                <w:sz w:val="18"/>
                <w:szCs w:val="18"/>
              </w:rPr>
            </w:pPr>
          </w:p>
        </w:tc>
      </w:tr>
    </w:tbl>
    <w:p w14:paraId="3D15AA79" w14:textId="3F30D62D" w:rsidR="00E67A14" w:rsidRDefault="00087099" w:rsidP="00E67A14">
      <w:pPr>
        <w:spacing w:after="160" w:line="259" w:lineRule="auto"/>
        <w:jc w:val="both"/>
        <w:rPr>
          <w:rFonts w:asciiTheme="minorHAnsi" w:hAnsiTheme="minorHAnsi" w:cstheme="minorHAnsi"/>
          <w:b/>
          <w:bCs/>
        </w:rPr>
      </w:pPr>
      <w:r>
        <w:rPr>
          <w:rFonts w:asciiTheme="minorHAnsi" w:hAnsiTheme="minorHAnsi" w:cstheme="minorHAnsi"/>
          <w:b/>
          <w:bCs/>
        </w:rPr>
        <w:lastRenderedPageBreak/>
        <w:t xml:space="preserve">DOMAIN-BASED LEARNING AND </w:t>
      </w:r>
      <w:r w:rsidR="00A56BE5">
        <w:rPr>
          <w:rFonts w:asciiTheme="minorHAnsi" w:hAnsiTheme="minorHAnsi" w:cstheme="minorHAnsi"/>
          <w:b/>
          <w:bCs/>
        </w:rPr>
        <w:t xml:space="preserve">ASSESSMENT </w:t>
      </w:r>
      <w:r>
        <w:rPr>
          <w:rFonts w:asciiTheme="minorHAnsi" w:hAnsiTheme="minorHAnsi" w:cstheme="minorHAnsi"/>
          <w:b/>
          <w:bCs/>
        </w:rPr>
        <w:t>SCHEDULE</w:t>
      </w:r>
    </w:p>
    <w:p w14:paraId="7C0CE460" w14:textId="1B770121" w:rsidR="00A9252D" w:rsidRDefault="00A9252D" w:rsidP="00E67A14">
      <w:pPr>
        <w:spacing w:after="160" w:line="259" w:lineRule="auto"/>
        <w:jc w:val="both"/>
        <w:rPr>
          <w:rFonts w:asciiTheme="minorHAnsi" w:hAnsiTheme="minorHAnsi" w:cstheme="minorHAnsi"/>
          <w:bCs/>
        </w:rPr>
      </w:pPr>
      <w:r w:rsidRPr="00A9252D">
        <w:rPr>
          <w:rFonts w:asciiTheme="minorHAnsi" w:hAnsiTheme="minorHAnsi" w:cstheme="minorHAnsi"/>
          <w:bCs/>
        </w:rPr>
        <w:t xml:space="preserve">The schedule for learning </w:t>
      </w:r>
      <w:r w:rsidR="00D27250">
        <w:rPr>
          <w:rFonts w:asciiTheme="minorHAnsi" w:hAnsiTheme="minorHAnsi" w:cstheme="minorHAnsi"/>
          <w:bCs/>
        </w:rPr>
        <w:t xml:space="preserve">and assessment </w:t>
      </w:r>
      <w:r w:rsidRPr="00A9252D">
        <w:rPr>
          <w:rFonts w:asciiTheme="minorHAnsi" w:hAnsiTheme="minorHAnsi" w:cstheme="minorHAnsi"/>
          <w:bCs/>
        </w:rPr>
        <w:t xml:space="preserve">has been allocated across three full-time-equivalent years of training by </w:t>
      </w:r>
      <w:r w:rsidR="008C3FFF" w:rsidRPr="00A9252D">
        <w:rPr>
          <w:rFonts w:asciiTheme="minorHAnsi" w:hAnsiTheme="minorHAnsi" w:cstheme="minorHAnsi"/>
          <w:bCs/>
        </w:rPr>
        <w:t>Domain</w:t>
      </w:r>
      <w:r w:rsidR="008C3FFF">
        <w:rPr>
          <w:rFonts w:asciiTheme="minorHAnsi" w:hAnsiTheme="minorHAnsi" w:cstheme="minorHAnsi"/>
          <w:bCs/>
        </w:rPr>
        <w:t xml:space="preserve"> and</w:t>
      </w:r>
      <w:r w:rsidR="00D27250">
        <w:rPr>
          <w:rFonts w:asciiTheme="minorHAnsi" w:hAnsiTheme="minorHAnsi" w:cstheme="minorHAnsi"/>
          <w:bCs/>
        </w:rPr>
        <w:t xml:space="preserve"> is summarised in </w:t>
      </w:r>
      <w:r w:rsidR="008C3FFF">
        <w:rPr>
          <w:rFonts w:asciiTheme="minorHAnsi" w:hAnsiTheme="minorHAnsi" w:cstheme="minorHAnsi"/>
          <w:bCs/>
        </w:rPr>
        <w:t>T</w:t>
      </w:r>
      <w:r w:rsidR="00D27250">
        <w:rPr>
          <w:rFonts w:asciiTheme="minorHAnsi" w:hAnsiTheme="minorHAnsi" w:cstheme="minorHAnsi"/>
          <w:bCs/>
        </w:rPr>
        <w:t>able</w:t>
      </w:r>
      <w:r w:rsidR="008C3FFF">
        <w:rPr>
          <w:rFonts w:asciiTheme="minorHAnsi" w:hAnsiTheme="minorHAnsi" w:cstheme="minorHAnsi"/>
          <w:bCs/>
        </w:rPr>
        <w:t xml:space="preserve"> 2</w:t>
      </w:r>
      <w:r w:rsidR="00D27250">
        <w:rPr>
          <w:rFonts w:asciiTheme="minorHAnsi" w:hAnsiTheme="minorHAnsi" w:cstheme="minorHAnsi"/>
          <w:bCs/>
        </w:rPr>
        <w:t>.</w:t>
      </w:r>
    </w:p>
    <w:p w14:paraId="3F7321DC" w14:textId="5830520D" w:rsidR="008C3FFF" w:rsidRPr="008C3FFF" w:rsidRDefault="008C3FFF" w:rsidP="008C3FFF">
      <w:pPr>
        <w:spacing w:after="160" w:line="259" w:lineRule="auto"/>
        <w:jc w:val="center"/>
        <w:rPr>
          <w:rFonts w:asciiTheme="minorHAnsi" w:hAnsiTheme="minorHAnsi" w:cstheme="minorHAnsi"/>
          <w:b/>
          <w:bCs/>
          <w:sz w:val="22"/>
          <w:szCs w:val="22"/>
        </w:rPr>
      </w:pPr>
      <w:r w:rsidRPr="008C3FFF">
        <w:rPr>
          <w:rFonts w:asciiTheme="minorHAnsi" w:hAnsiTheme="minorHAnsi" w:cstheme="minorHAnsi"/>
          <w:b/>
          <w:bCs/>
          <w:sz w:val="22"/>
          <w:szCs w:val="22"/>
        </w:rPr>
        <w:t>Table 2 Schedule of assessment a</w:t>
      </w:r>
      <w:r>
        <w:rPr>
          <w:rFonts w:asciiTheme="minorHAnsi" w:hAnsiTheme="minorHAnsi" w:cstheme="minorHAnsi"/>
          <w:b/>
          <w:bCs/>
          <w:sz w:val="22"/>
          <w:szCs w:val="22"/>
        </w:rPr>
        <w:t>c</w:t>
      </w:r>
      <w:r w:rsidRPr="008C3FFF">
        <w:rPr>
          <w:rFonts w:asciiTheme="minorHAnsi" w:hAnsiTheme="minorHAnsi" w:cstheme="minorHAnsi"/>
          <w:b/>
          <w:bCs/>
          <w:sz w:val="22"/>
          <w:szCs w:val="22"/>
        </w:rPr>
        <w:t>tivities</w:t>
      </w:r>
    </w:p>
    <w:tbl>
      <w:tblPr>
        <w:tblW w:w="992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left w:w="0" w:type="dxa"/>
          <w:right w:w="0" w:type="dxa"/>
        </w:tblCellMar>
        <w:tblLook w:val="04A0" w:firstRow="1" w:lastRow="0" w:firstColumn="1" w:lastColumn="0" w:noHBand="0" w:noVBand="1"/>
      </w:tblPr>
      <w:tblGrid>
        <w:gridCol w:w="948"/>
        <w:gridCol w:w="1097"/>
        <w:gridCol w:w="836"/>
        <w:gridCol w:w="947"/>
        <w:gridCol w:w="850"/>
        <w:gridCol w:w="1194"/>
        <w:gridCol w:w="1074"/>
        <w:gridCol w:w="851"/>
        <w:gridCol w:w="1134"/>
        <w:gridCol w:w="992"/>
      </w:tblGrid>
      <w:tr w:rsidR="00A9252D" w:rsidRPr="001172C8" w14:paraId="18914D67" w14:textId="77777777" w:rsidTr="00A9252D">
        <w:trPr>
          <w:trHeight w:val="627"/>
        </w:trPr>
        <w:tc>
          <w:tcPr>
            <w:tcW w:w="948" w:type="dxa"/>
            <w:shd w:val="clear" w:color="auto" w:fill="auto"/>
            <w:tcMar>
              <w:top w:w="62" w:type="dxa"/>
              <w:left w:w="123" w:type="dxa"/>
              <w:bottom w:w="62" w:type="dxa"/>
              <w:right w:w="123" w:type="dxa"/>
            </w:tcMar>
            <w:hideMark/>
          </w:tcPr>
          <w:p w14:paraId="0339C944" w14:textId="77777777" w:rsidR="00E67A14" w:rsidRPr="001172C8" w:rsidRDefault="00E67A14" w:rsidP="00E67A14">
            <w:pPr>
              <w:rPr>
                <w:rFonts w:asciiTheme="minorHAnsi" w:hAnsiTheme="minorHAnsi" w:cstheme="minorHAnsi"/>
                <w:b/>
                <w:sz w:val="14"/>
                <w:szCs w:val="14"/>
              </w:rPr>
            </w:pPr>
            <w:r w:rsidRPr="001172C8">
              <w:rPr>
                <w:rFonts w:asciiTheme="minorHAnsi" w:hAnsiTheme="minorHAnsi" w:cstheme="minorHAnsi"/>
                <w:b/>
                <w:sz w:val="14"/>
                <w:szCs w:val="14"/>
              </w:rPr>
              <w:t>Domains</w:t>
            </w:r>
          </w:p>
        </w:tc>
        <w:tc>
          <w:tcPr>
            <w:tcW w:w="1097" w:type="dxa"/>
            <w:shd w:val="clear" w:color="auto" w:fill="auto"/>
            <w:tcMar>
              <w:top w:w="62" w:type="dxa"/>
              <w:left w:w="123" w:type="dxa"/>
              <w:bottom w:w="62" w:type="dxa"/>
              <w:right w:w="123" w:type="dxa"/>
            </w:tcMar>
            <w:hideMark/>
          </w:tcPr>
          <w:p w14:paraId="5AEAD8FE" w14:textId="77777777" w:rsidR="00E67A14" w:rsidRPr="001172C8" w:rsidRDefault="00E67A14" w:rsidP="00E67A14">
            <w:pPr>
              <w:rPr>
                <w:rFonts w:asciiTheme="minorHAnsi" w:hAnsiTheme="minorHAnsi" w:cstheme="minorHAnsi"/>
                <w:b/>
                <w:sz w:val="14"/>
                <w:szCs w:val="14"/>
              </w:rPr>
            </w:pPr>
            <w:r w:rsidRPr="001172C8">
              <w:rPr>
                <w:rFonts w:asciiTheme="minorHAnsi" w:hAnsiTheme="minorHAnsi" w:cstheme="minorHAnsi"/>
                <w:b/>
                <w:sz w:val="14"/>
                <w:szCs w:val="14"/>
              </w:rPr>
              <w:t xml:space="preserve">Health system science </w:t>
            </w:r>
          </w:p>
          <w:p w14:paraId="7E937751" w14:textId="77777777" w:rsidR="00E67A14" w:rsidRPr="001172C8" w:rsidRDefault="00E67A14" w:rsidP="00E67A14">
            <w:pPr>
              <w:rPr>
                <w:rFonts w:asciiTheme="minorHAnsi" w:hAnsiTheme="minorHAnsi" w:cstheme="minorHAnsi"/>
                <w:b/>
                <w:sz w:val="14"/>
                <w:szCs w:val="14"/>
              </w:rPr>
            </w:pPr>
            <w:r w:rsidRPr="001172C8">
              <w:rPr>
                <w:rFonts w:asciiTheme="minorHAnsi" w:hAnsiTheme="minorHAnsi" w:cstheme="minorHAnsi"/>
                <w:b/>
                <w:sz w:val="14"/>
                <w:szCs w:val="14"/>
              </w:rPr>
              <w:t>Learning</w:t>
            </w:r>
          </w:p>
        </w:tc>
        <w:tc>
          <w:tcPr>
            <w:tcW w:w="836" w:type="dxa"/>
            <w:shd w:val="clear" w:color="auto" w:fill="E2F0D9"/>
            <w:tcMar>
              <w:top w:w="15" w:type="dxa"/>
              <w:left w:w="15" w:type="dxa"/>
              <w:bottom w:w="0" w:type="dxa"/>
              <w:right w:w="15" w:type="dxa"/>
            </w:tcMar>
            <w:hideMark/>
          </w:tcPr>
          <w:p w14:paraId="7A55569C" w14:textId="77777777" w:rsidR="00E67A14" w:rsidRPr="001172C8" w:rsidRDefault="00E67A14" w:rsidP="00E67A14">
            <w:pPr>
              <w:rPr>
                <w:rFonts w:asciiTheme="minorHAnsi" w:hAnsiTheme="minorHAnsi" w:cstheme="minorHAnsi"/>
                <w:b/>
                <w:sz w:val="14"/>
                <w:szCs w:val="14"/>
              </w:rPr>
            </w:pPr>
            <w:r w:rsidRPr="001172C8">
              <w:rPr>
                <w:rFonts w:asciiTheme="minorHAnsi" w:hAnsiTheme="minorHAnsi" w:cstheme="minorHAnsi"/>
                <w:b/>
                <w:sz w:val="14"/>
                <w:szCs w:val="14"/>
              </w:rPr>
              <w:t>Health system science</w:t>
            </w:r>
          </w:p>
          <w:p w14:paraId="0A471B2F" w14:textId="16677ED6" w:rsidR="00E67A14" w:rsidRPr="001172C8" w:rsidRDefault="00A9252D" w:rsidP="00E67A14">
            <w:pPr>
              <w:rPr>
                <w:rFonts w:asciiTheme="minorHAnsi" w:hAnsiTheme="minorHAnsi" w:cstheme="minorHAnsi"/>
                <w:b/>
                <w:sz w:val="14"/>
                <w:szCs w:val="14"/>
              </w:rPr>
            </w:pPr>
            <w:r w:rsidRPr="001172C8">
              <w:rPr>
                <w:rFonts w:asciiTheme="minorHAnsi" w:hAnsiTheme="minorHAnsi" w:cstheme="minorHAnsi"/>
                <w:b/>
                <w:sz w:val="14"/>
                <w:szCs w:val="14"/>
              </w:rPr>
              <w:t>A</w:t>
            </w:r>
            <w:r w:rsidR="00E67A14" w:rsidRPr="001172C8">
              <w:rPr>
                <w:rFonts w:asciiTheme="minorHAnsi" w:hAnsiTheme="minorHAnsi" w:cstheme="minorHAnsi"/>
                <w:b/>
                <w:sz w:val="14"/>
                <w:szCs w:val="14"/>
              </w:rPr>
              <w:t>ssessment</w:t>
            </w:r>
          </w:p>
          <w:p w14:paraId="36E88600" w14:textId="520E15F6" w:rsidR="00A9252D" w:rsidRPr="001172C8" w:rsidRDefault="00A9252D" w:rsidP="00E67A14">
            <w:pPr>
              <w:rPr>
                <w:rFonts w:asciiTheme="minorHAnsi" w:hAnsiTheme="minorHAnsi" w:cstheme="minorHAnsi"/>
                <w:b/>
                <w:sz w:val="14"/>
                <w:szCs w:val="14"/>
              </w:rPr>
            </w:pPr>
            <w:r w:rsidRPr="001172C8">
              <w:rPr>
                <w:rFonts w:asciiTheme="minorHAnsi" w:hAnsiTheme="minorHAnsi" w:cstheme="minorHAnsi"/>
                <w:b/>
                <w:sz w:val="14"/>
                <w:szCs w:val="14"/>
              </w:rPr>
              <w:t>by universities</w:t>
            </w:r>
          </w:p>
        </w:tc>
        <w:tc>
          <w:tcPr>
            <w:tcW w:w="947" w:type="dxa"/>
            <w:shd w:val="clear" w:color="auto" w:fill="auto"/>
            <w:tcMar>
              <w:top w:w="15" w:type="dxa"/>
              <w:left w:w="15" w:type="dxa"/>
              <w:bottom w:w="0" w:type="dxa"/>
              <w:right w:w="15" w:type="dxa"/>
            </w:tcMar>
            <w:hideMark/>
          </w:tcPr>
          <w:p w14:paraId="11697410" w14:textId="3E760C69" w:rsidR="00E67A14" w:rsidRPr="001172C8" w:rsidRDefault="00E67A14" w:rsidP="00E67A14">
            <w:pPr>
              <w:rPr>
                <w:rFonts w:asciiTheme="minorHAnsi" w:hAnsiTheme="minorHAnsi" w:cstheme="minorHAnsi"/>
                <w:b/>
                <w:sz w:val="14"/>
                <w:szCs w:val="14"/>
              </w:rPr>
            </w:pPr>
            <w:r w:rsidRPr="001172C8">
              <w:rPr>
                <w:rFonts w:asciiTheme="minorHAnsi" w:hAnsiTheme="minorHAnsi" w:cstheme="minorHAnsi"/>
                <w:b/>
                <w:sz w:val="14"/>
                <w:szCs w:val="14"/>
              </w:rPr>
              <w:t xml:space="preserve">Medical Management Practice Learning </w:t>
            </w:r>
            <w:r w:rsidR="00A9252D" w:rsidRPr="001172C8">
              <w:rPr>
                <w:rFonts w:asciiTheme="minorHAnsi" w:hAnsiTheme="minorHAnsi" w:cstheme="minorHAnsi"/>
                <w:b/>
                <w:sz w:val="14"/>
                <w:szCs w:val="14"/>
              </w:rPr>
              <w:t>and formative assessment in workplace</w:t>
            </w:r>
          </w:p>
        </w:tc>
        <w:tc>
          <w:tcPr>
            <w:tcW w:w="850" w:type="dxa"/>
            <w:shd w:val="clear" w:color="auto" w:fill="E2F0D9"/>
            <w:tcMar>
              <w:top w:w="15" w:type="dxa"/>
              <w:left w:w="15" w:type="dxa"/>
              <w:bottom w:w="0" w:type="dxa"/>
              <w:right w:w="15" w:type="dxa"/>
            </w:tcMar>
            <w:hideMark/>
          </w:tcPr>
          <w:p w14:paraId="159636EC" w14:textId="77777777" w:rsidR="00E67A14" w:rsidRPr="001172C8" w:rsidRDefault="00E67A14" w:rsidP="00E67A14">
            <w:pPr>
              <w:rPr>
                <w:rFonts w:asciiTheme="minorHAnsi" w:hAnsiTheme="minorHAnsi" w:cstheme="minorHAnsi"/>
                <w:b/>
                <w:sz w:val="14"/>
                <w:szCs w:val="14"/>
              </w:rPr>
            </w:pPr>
            <w:r w:rsidRPr="001172C8">
              <w:rPr>
                <w:rFonts w:asciiTheme="minorHAnsi" w:hAnsiTheme="minorHAnsi" w:cstheme="minorHAnsi"/>
                <w:b/>
                <w:sz w:val="14"/>
                <w:szCs w:val="14"/>
              </w:rPr>
              <w:t xml:space="preserve">MMP </w:t>
            </w:r>
          </w:p>
          <w:p w14:paraId="3EC5BC8C" w14:textId="77777777" w:rsidR="00E67A14" w:rsidRPr="001172C8" w:rsidRDefault="00E67A14" w:rsidP="00E67A14">
            <w:pPr>
              <w:rPr>
                <w:rFonts w:asciiTheme="minorHAnsi" w:hAnsiTheme="minorHAnsi" w:cstheme="minorHAnsi"/>
                <w:b/>
                <w:sz w:val="14"/>
                <w:szCs w:val="14"/>
              </w:rPr>
            </w:pPr>
            <w:r w:rsidRPr="001172C8">
              <w:rPr>
                <w:rFonts w:asciiTheme="minorHAnsi" w:hAnsiTheme="minorHAnsi" w:cstheme="minorHAnsi"/>
                <w:b/>
                <w:sz w:val="14"/>
                <w:szCs w:val="14"/>
              </w:rPr>
              <w:t>workplace summative</w:t>
            </w:r>
          </w:p>
          <w:p w14:paraId="42DF2545" w14:textId="0A3E2612" w:rsidR="00E67A14" w:rsidRPr="001172C8" w:rsidRDefault="00E67A14" w:rsidP="00E67A14">
            <w:pPr>
              <w:rPr>
                <w:rFonts w:asciiTheme="minorHAnsi" w:hAnsiTheme="minorHAnsi" w:cstheme="minorHAnsi"/>
                <w:b/>
                <w:sz w:val="14"/>
                <w:szCs w:val="14"/>
              </w:rPr>
            </w:pPr>
            <w:r w:rsidRPr="001172C8">
              <w:rPr>
                <w:rFonts w:asciiTheme="minorHAnsi" w:hAnsiTheme="minorHAnsi" w:cstheme="minorHAnsi"/>
                <w:b/>
                <w:sz w:val="14"/>
                <w:szCs w:val="14"/>
              </w:rPr>
              <w:t>assessment</w:t>
            </w:r>
            <w:r w:rsidR="00A9252D" w:rsidRPr="001172C8">
              <w:rPr>
                <w:rFonts w:asciiTheme="minorHAnsi" w:hAnsiTheme="minorHAnsi" w:cstheme="minorHAnsi"/>
                <w:b/>
                <w:sz w:val="14"/>
                <w:szCs w:val="14"/>
              </w:rPr>
              <w:t xml:space="preserve"> by Training Progress Committee</w:t>
            </w:r>
          </w:p>
        </w:tc>
        <w:tc>
          <w:tcPr>
            <w:tcW w:w="1194" w:type="dxa"/>
            <w:shd w:val="clear" w:color="auto" w:fill="E2F0D9"/>
            <w:tcMar>
              <w:top w:w="15" w:type="dxa"/>
              <w:left w:w="15" w:type="dxa"/>
              <w:bottom w:w="0" w:type="dxa"/>
              <w:right w:w="15" w:type="dxa"/>
            </w:tcMar>
            <w:hideMark/>
          </w:tcPr>
          <w:p w14:paraId="7F4D1300" w14:textId="24F50CC9" w:rsidR="00E67A14" w:rsidRPr="001172C8" w:rsidRDefault="00E67A14" w:rsidP="00E67A14">
            <w:pPr>
              <w:rPr>
                <w:rFonts w:asciiTheme="minorHAnsi" w:hAnsiTheme="minorHAnsi" w:cstheme="minorHAnsi"/>
                <w:b/>
                <w:sz w:val="14"/>
                <w:szCs w:val="14"/>
              </w:rPr>
            </w:pPr>
            <w:r w:rsidRPr="001172C8">
              <w:rPr>
                <w:rFonts w:asciiTheme="minorHAnsi" w:hAnsiTheme="minorHAnsi" w:cstheme="minorHAnsi"/>
                <w:b/>
                <w:sz w:val="14"/>
                <w:szCs w:val="14"/>
              </w:rPr>
              <w:t xml:space="preserve">MMP College </w:t>
            </w:r>
            <w:r w:rsidR="00A9252D" w:rsidRPr="001172C8">
              <w:rPr>
                <w:rFonts w:asciiTheme="minorHAnsi" w:hAnsiTheme="minorHAnsi" w:cstheme="minorHAnsi"/>
                <w:b/>
                <w:sz w:val="14"/>
                <w:szCs w:val="14"/>
              </w:rPr>
              <w:t xml:space="preserve">formative and summative </w:t>
            </w:r>
            <w:r w:rsidRPr="001172C8">
              <w:rPr>
                <w:rFonts w:asciiTheme="minorHAnsi" w:hAnsiTheme="minorHAnsi" w:cstheme="minorHAnsi"/>
                <w:b/>
                <w:sz w:val="14"/>
                <w:szCs w:val="14"/>
              </w:rPr>
              <w:t xml:space="preserve">assessments </w:t>
            </w:r>
            <w:r w:rsidR="00A9252D" w:rsidRPr="001172C8">
              <w:rPr>
                <w:rFonts w:asciiTheme="minorHAnsi" w:hAnsiTheme="minorHAnsi" w:cstheme="minorHAnsi"/>
                <w:b/>
                <w:sz w:val="14"/>
                <w:szCs w:val="14"/>
              </w:rPr>
              <w:t xml:space="preserve">by </w:t>
            </w:r>
            <w:r w:rsidRPr="001172C8">
              <w:rPr>
                <w:rFonts w:asciiTheme="minorHAnsi" w:hAnsiTheme="minorHAnsi" w:cstheme="minorHAnsi"/>
                <w:b/>
                <w:sz w:val="14"/>
                <w:szCs w:val="14"/>
              </w:rPr>
              <w:t>examinations</w:t>
            </w:r>
          </w:p>
          <w:p w14:paraId="05A59CD0" w14:textId="4936BA14" w:rsidR="00A9252D" w:rsidRPr="001172C8" w:rsidRDefault="00A9252D" w:rsidP="00A9252D">
            <w:pPr>
              <w:rPr>
                <w:rFonts w:asciiTheme="minorHAnsi" w:hAnsiTheme="minorHAnsi" w:cstheme="minorHAnsi"/>
                <w:b/>
                <w:sz w:val="14"/>
                <w:szCs w:val="14"/>
              </w:rPr>
            </w:pPr>
            <w:r w:rsidRPr="001172C8">
              <w:rPr>
                <w:rFonts w:asciiTheme="minorHAnsi" w:hAnsiTheme="minorHAnsi" w:cstheme="minorHAnsi"/>
                <w:b/>
                <w:sz w:val="14"/>
                <w:szCs w:val="14"/>
              </w:rPr>
              <w:t xml:space="preserve">Board of Censors </w:t>
            </w:r>
          </w:p>
        </w:tc>
        <w:tc>
          <w:tcPr>
            <w:tcW w:w="1074" w:type="dxa"/>
            <w:shd w:val="clear" w:color="auto" w:fill="auto"/>
            <w:tcMar>
              <w:top w:w="15" w:type="dxa"/>
              <w:left w:w="15" w:type="dxa"/>
              <w:bottom w:w="0" w:type="dxa"/>
              <w:right w:w="15" w:type="dxa"/>
            </w:tcMar>
            <w:hideMark/>
          </w:tcPr>
          <w:p w14:paraId="3D7D9BBF" w14:textId="2CF02B73" w:rsidR="00E67A14" w:rsidRPr="001172C8" w:rsidRDefault="00E67A14" w:rsidP="00E67A14">
            <w:pPr>
              <w:rPr>
                <w:rFonts w:asciiTheme="minorHAnsi" w:hAnsiTheme="minorHAnsi" w:cstheme="minorHAnsi"/>
                <w:b/>
                <w:sz w:val="14"/>
                <w:szCs w:val="14"/>
              </w:rPr>
            </w:pPr>
            <w:r w:rsidRPr="001172C8">
              <w:rPr>
                <w:rFonts w:asciiTheme="minorHAnsi" w:hAnsiTheme="minorHAnsi" w:cstheme="minorHAnsi"/>
                <w:b/>
                <w:sz w:val="14"/>
                <w:szCs w:val="14"/>
              </w:rPr>
              <w:t>Personal and Professional Leadership Development</w:t>
            </w:r>
            <w:r w:rsidR="00A9252D" w:rsidRPr="001172C8">
              <w:rPr>
                <w:rFonts w:asciiTheme="minorHAnsi" w:hAnsiTheme="minorHAnsi" w:cstheme="minorHAnsi"/>
                <w:b/>
                <w:sz w:val="14"/>
                <w:szCs w:val="14"/>
              </w:rPr>
              <w:t xml:space="preserve"> learning and formative assessment in workplace</w:t>
            </w:r>
          </w:p>
        </w:tc>
        <w:tc>
          <w:tcPr>
            <w:tcW w:w="851" w:type="dxa"/>
            <w:shd w:val="clear" w:color="auto" w:fill="E2F0D9"/>
            <w:tcMar>
              <w:top w:w="15" w:type="dxa"/>
              <w:left w:w="15" w:type="dxa"/>
              <w:bottom w:w="0" w:type="dxa"/>
              <w:right w:w="15" w:type="dxa"/>
            </w:tcMar>
            <w:hideMark/>
          </w:tcPr>
          <w:p w14:paraId="16CCD378" w14:textId="77777777" w:rsidR="00E67A14" w:rsidRPr="001172C8" w:rsidRDefault="00E67A14" w:rsidP="00E67A14">
            <w:pPr>
              <w:rPr>
                <w:rFonts w:asciiTheme="minorHAnsi" w:hAnsiTheme="minorHAnsi" w:cstheme="minorHAnsi"/>
                <w:b/>
                <w:sz w:val="14"/>
                <w:szCs w:val="14"/>
              </w:rPr>
            </w:pPr>
            <w:r w:rsidRPr="001172C8">
              <w:rPr>
                <w:rFonts w:asciiTheme="minorHAnsi" w:hAnsiTheme="minorHAnsi" w:cstheme="minorHAnsi"/>
                <w:b/>
                <w:sz w:val="14"/>
                <w:szCs w:val="14"/>
              </w:rPr>
              <w:t>PPLD</w:t>
            </w:r>
          </w:p>
          <w:p w14:paraId="4AD95758" w14:textId="06DF8D27" w:rsidR="00E67A14" w:rsidRPr="001172C8" w:rsidRDefault="00E67A14" w:rsidP="00E67A14">
            <w:pPr>
              <w:rPr>
                <w:rFonts w:asciiTheme="minorHAnsi" w:hAnsiTheme="minorHAnsi" w:cstheme="minorHAnsi"/>
                <w:b/>
                <w:sz w:val="14"/>
                <w:szCs w:val="14"/>
              </w:rPr>
            </w:pPr>
            <w:r w:rsidRPr="001172C8">
              <w:rPr>
                <w:rFonts w:asciiTheme="minorHAnsi" w:hAnsiTheme="minorHAnsi" w:cstheme="minorHAnsi"/>
                <w:b/>
                <w:sz w:val="14"/>
                <w:szCs w:val="14"/>
              </w:rPr>
              <w:t>workplace summative assessment</w:t>
            </w:r>
            <w:r w:rsidR="00A9252D" w:rsidRPr="001172C8">
              <w:rPr>
                <w:rFonts w:asciiTheme="minorHAnsi" w:hAnsiTheme="minorHAnsi" w:cstheme="minorHAnsi"/>
                <w:b/>
                <w:sz w:val="14"/>
                <w:szCs w:val="14"/>
              </w:rPr>
              <w:t xml:space="preserve"> by Training Progress committee</w:t>
            </w:r>
          </w:p>
        </w:tc>
        <w:tc>
          <w:tcPr>
            <w:tcW w:w="1134" w:type="dxa"/>
            <w:shd w:val="clear" w:color="auto" w:fill="auto"/>
            <w:tcMar>
              <w:top w:w="15" w:type="dxa"/>
              <w:left w:w="15" w:type="dxa"/>
              <w:bottom w:w="0" w:type="dxa"/>
              <w:right w:w="15" w:type="dxa"/>
            </w:tcMar>
            <w:hideMark/>
          </w:tcPr>
          <w:p w14:paraId="0EF8A004" w14:textId="77777777" w:rsidR="00E67A14" w:rsidRPr="001172C8" w:rsidRDefault="00E67A14" w:rsidP="00E67A14">
            <w:pPr>
              <w:rPr>
                <w:rFonts w:asciiTheme="minorHAnsi" w:hAnsiTheme="minorHAnsi" w:cstheme="minorHAnsi"/>
                <w:b/>
                <w:sz w:val="14"/>
                <w:szCs w:val="14"/>
              </w:rPr>
            </w:pPr>
            <w:r w:rsidRPr="001172C8">
              <w:rPr>
                <w:rFonts w:asciiTheme="minorHAnsi" w:hAnsiTheme="minorHAnsi" w:cstheme="minorHAnsi"/>
                <w:b/>
                <w:sz w:val="14"/>
                <w:szCs w:val="14"/>
              </w:rPr>
              <w:t>Research training learning</w:t>
            </w:r>
          </w:p>
        </w:tc>
        <w:tc>
          <w:tcPr>
            <w:tcW w:w="992" w:type="dxa"/>
            <w:shd w:val="clear" w:color="auto" w:fill="E2F0D9"/>
            <w:tcMar>
              <w:top w:w="15" w:type="dxa"/>
              <w:left w:w="15" w:type="dxa"/>
              <w:bottom w:w="0" w:type="dxa"/>
              <w:right w:w="15" w:type="dxa"/>
            </w:tcMar>
            <w:hideMark/>
          </w:tcPr>
          <w:p w14:paraId="731F7325" w14:textId="77777777" w:rsidR="00E67A14" w:rsidRPr="001172C8" w:rsidRDefault="00E67A14" w:rsidP="00E67A14">
            <w:pPr>
              <w:rPr>
                <w:rFonts w:asciiTheme="minorHAnsi" w:hAnsiTheme="minorHAnsi" w:cstheme="minorHAnsi"/>
                <w:b/>
                <w:sz w:val="14"/>
                <w:szCs w:val="14"/>
              </w:rPr>
            </w:pPr>
            <w:r w:rsidRPr="001172C8">
              <w:rPr>
                <w:rFonts w:asciiTheme="minorHAnsi" w:hAnsiTheme="minorHAnsi" w:cstheme="minorHAnsi"/>
                <w:b/>
                <w:sz w:val="14"/>
                <w:szCs w:val="14"/>
              </w:rPr>
              <w:t>Research training College assessments and examinations</w:t>
            </w:r>
          </w:p>
        </w:tc>
      </w:tr>
      <w:tr w:rsidR="00A9252D" w:rsidRPr="001172C8" w14:paraId="003193E8" w14:textId="77777777" w:rsidTr="00A9252D">
        <w:trPr>
          <w:trHeight w:val="596"/>
        </w:trPr>
        <w:tc>
          <w:tcPr>
            <w:tcW w:w="948" w:type="dxa"/>
            <w:shd w:val="clear" w:color="auto" w:fill="auto"/>
            <w:tcMar>
              <w:top w:w="62" w:type="dxa"/>
              <w:left w:w="123" w:type="dxa"/>
              <w:bottom w:w="62" w:type="dxa"/>
              <w:right w:w="123" w:type="dxa"/>
            </w:tcMar>
            <w:hideMark/>
          </w:tcPr>
          <w:p w14:paraId="19531EBE"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Pre-requisite criteria for entry to the FTP</w:t>
            </w:r>
          </w:p>
        </w:tc>
        <w:tc>
          <w:tcPr>
            <w:tcW w:w="1097" w:type="dxa"/>
            <w:shd w:val="clear" w:color="auto" w:fill="auto"/>
            <w:tcMar>
              <w:top w:w="62" w:type="dxa"/>
              <w:left w:w="123" w:type="dxa"/>
              <w:bottom w:w="62" w:type="dxa"/>
              <w:right w:w="123" w:type="dxa"/>
            </w:tcMar>
            <w:hideMark/>
          </w:tcPr>
          <w:p w14:paraId="24CF2CF3"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Meet criteria for accredited University program </w:t>
            </w:r>
          </w:p>
        </w:tc>
        <w:tc>
          <w:tcPr>
            <w:tcW w:w="836" w:type="dxa"/>
            <w:shd w:val="clear" w:color="auto" w:fill="E2F0D9"/>
            <w:tcMar>
              <w:top w:w="15" w:type="dxa"/>
              <w:left w:w="15" w:type="dxa"/>
              <w:bottom w:w="0" w:type="dxa"/>
              <w:right w:w="15" w:type="dxa"/>
            </w:tcMar>
            <w:hideMark/>
          </w:tcPr>
          <w:p w14:paraId="3AFC3C85"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Recognition of Prior Learning </w:t>
            </w:r>
          </w:p>
        </w:tc>
        <w:tc>
          <w:tcPr>
            <w:tcW w:w="947" w:type="dxa"/>
            <w:shd w:val="clear" w:color="auto" w:fill="auto"/>
            <w:tcMar>
              <w:top w:w="15" w:type="dxa"/>
              <w:left w:w="15" w:type="dxa"/>
              <w:bottom w:w="0" w:type="dxa"/>
              <w:right w:w="15" w:type="dxa"/>
            </w:tcMar>
            <w:hideMark/>
          </w:tcPr>
          <w:p w14:paraId="79AA96C6" w14:textId="77777777" w:rsidR="00E67A14" w:rsidRPr="001172C8" w:rsidRDefault="00E67A14" w:rsidP="00E67A14">
            <w:pPr>
              <w:rPr>
                <w:rFonts w:asciiTheme="minorHAnsi" w:hAnsiTheme="minorHAnsi" w:cstheme="minorHAnsi"/>
                <w:sz w:val="14"/>
                <w:szCs w:val="14"/>
              </w:rPr>
            </w:pPr>
          </w:p>
        </w:tc>
        <w:tc>
          <w:tcPr>
            <w:tcW w:w="850" w:type="dxa"/>
            <w:shd w:val="clear" w:color="auto" w:fill="E2F0D9"/>
            <w:tcMar>
              <w:top w:w="15" w:type="dxa"/>
              <w:left w:w="15" w:type="dxa"/>
              <w:bottom w:w="0" w:type="dxa"/>
              <w:right w:w="15" w:type="dxa"/>
            </w:tcMar>
            <w:hideMark/>
          </w:tcPr>
          <w:p w14:paraId="7217B5E4" w14:textId="77777777" w:rsidR="00A9252D"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3 years medical practice, registration,</w:t>
            </w:r>
          </w:p>
          <w:p w14:paraId="20672FAE" w14:textId="30D8393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RPLE </w:t>
            </w:r>
          </w:p>
        </w:tc>
        <w:tc>
          <w:tcPr>
            <w:tcW w:w="1194" w:type="dxa"/>
            <w:shd w:val="clear" w:color="auto" w:fill="E2F0D9"/>
            <w:tcMar>
              <w:top w:w="15" w:type="dxa"/>
              <w:left w:w="15" w:type="dxa"/>
              <w:bottom w:w="0" w:type="dxa"/>
              <w:right w:w="15" w:type="dxa"/>
            </w:tcMar>
            <w:hideMark/>
          </w:tcPr>
          <w:p w14:paraId="319CE288"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tc>
        <w:tc>
          <w:tcPr>
            <w:tcW w:w="1074" w:type="dxa"/>
            <w:shd w:val="clear" w:color="auto" w:fill="auto"/>
            <w:tcMar>
              <w:top w:w="15" w:type="dxa"/>
              <w:left w:w="15" w:type="dxa"/>
              <w:bottom w:w="0" w:type="dxa"/>
              <w:right w:w="15" w:type="dxa"/>
            </w:tcMar>
            <w:hideMark/>
          </w:tcPr>
          <w:p w14:paraId="6AAB3759" w14:textId="77777777" w:rsidR="00E67A14" w:rsidRPr="001172C8" w:rsidRDefault="00E67A14" w:rsidP="00E67A14">
            <w:pPr>
              <w:rPr>
                <w:rFonts w:asciiTheme="minorHAnsi" w:hAnsiTheme="minorHAnsi" w:cstheme="minorHAnsi"/>
                <w:sz w:val="14"/>
                <w:szCs w:val="14"/>
              </w:rPr>
            </w:pPr>
          </w:p>
        </w:tc>
        <w:tc>
          <w:tcPr>
            <w:tcW w:w="851" w:type="dxa"/>
            <w:shd w:val="clear" w:color="auto" w:fill="E2F0D9"/>
            <w:tcMar>
              <w:top w:w="15" w:type="dxa"/>
              <w:left w:w="15" w:type="dxa"/>
              <w:bottom w:w="0" w:type="dxa"/>
              <w:right w:w="15" w:type="dxa"/>
            </w:tcMar>
            <w:hideMark/>
          </w:tcPr>
          <w:p w14:paraId="45773729"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Interviews and references for aptitude and RPLE  </w:t>
            </w:r>
          </w:p>
        </w:tc>
        <w:tc>
          <w:tcPr>
            <w:tcW w:w="1134" w:type="dxa"/>
            <w:shd w:val="clear" w:color="auto" w:fill="auto"/>
            <w:tcMar>
              <w:top w:w="15" w:type="dxa"/>
              <w:left w:w="15" w:type="dxa"/>
              <w:bottom w:w="0" w:type="dxa"/>
              <w:right w:w="15" w:type="dxa"/>
            </w:tcMar>
            <w:hideMark/>
          </w:tcPr>
          <w:p w14:paraId="098BF3F8" w14:textId="77777777" w:rsidR="00E67A14" w:rsidRPr="001172C8" w:rsidRDefault="00E67A14" w:rsidP="00E67A14">
            <w:pPr>
              <w:rPr>
                <w:rFonts w:asciiTheme="minorHAnsi" w:hAnsiTheme="minorHAnsi" w:cstheme="minorHAnsi"/>
                <w:sz w:val="14"/>
                <w:szCs w:val="14"/>
              </w:rPr>
            </w:pPr>
          </w:p>
        </w:tc>
        <w:tc>
          <w:tcPr>
            <w:tcW w:w="992" w:type="dxa"/>
            <w:shd w:val="clear" w:color="auto" w:fill="E2F0D9"/>
            <w:tcMar>
              <w:top w:w="15" w:type="dxa"/>
              <w:left w:w="15" w:type="dxa"/>
              <w:bottom w:w="0" w:type="dxa"/>
              <w:right w:w="15" w:type="dxa"/>
            </w:tcMar>
            <w:hideMark/>
          </w:tcPr>
          <w:p w14:paraId="591B1CED"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Exemptions for prior learning and experience </w:t>
            </w:r>
          </w:p>
        </w:tc>
      </w:tr>
      <w:tr w:rsidR="00A9252D" w:rsidRPr="001172C8" w14:paraId="61138EF5" w14:textId="77777777" w:rsidTr="00A9252D">
        <w:trPr>
          <w:trHeight w:val="1580"/>
        </w:trPr>
        <w:tc>
          <w:tcPr>
            <w:tcW w:w="948" w:type="dxa"/>
            <w:shd w:val="clear" w:color="auto" w:fill="auto"/>
            <w:tcMar>
              <w:top w:w="62" w:type="dxa"/>
              <w:left w:w="123" w:type="dxa"/>
              <w:bottom w:w="62" w:type="dxa"/>
              <w:right w:w="123" w:type="dxa"/>
            </w:tcMar>
            <w:hideMark/>
          </w:tcPr>
          <w:p w14:paraId="0903DCAA"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 1</w:t>
            </w:r>
            <w:r w:rsidRPr="001172C8">
              <w:rPr>
                <w:rFonts w:asciiTheme="minorHAnsi" w:hAnsiTheme="minorHAnsi" w:cstheme="minorHAnsi"/>
                <w:sz w:val="14"/>
                <w:szCs w:val="14"/>
                <w:vertAlign w:val="superscript"/>
              </w:rPr>
              <w:t>st</w:t>
            </w:r>
            <w:r w:rsidRPr="001172C8">
              <w:rPr>
                <w:rFonts w:asciiTheme="minorHAnsi" w:hAnsiTheme="minorHAnsi" w:cstheme="minorHAnsi"/>
                <w:sz w:val="14"/>
                <w:szCs w:val="14"/>
              </w:rPr>
              <w:t xml:space="preserve"> year of supervised practice</w:t>
            </w:r>
          </w:p>
        </w:tc>
        <w:tc>
          <w:tcPr>
            <w:tcW w:w="1097" w:type="dxa"/>
            <w:shd w:val="clear" w:color="auto" w:fill="auto"/>
            <w:tcMar>
              <w:top w:w="62" w:type="dxa"/>
              <w:left w:w="123" w:type="dxa"/>
              <w:bottom w:w="62" w:type="dxa"/>
              <w:right w:w="123" w:type="dxa"/>
            </w:tcMar>
            <w:hideMark/>
          </w:tcPr>
          <w:p w14:paraId="74350DC5"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Master’s study</w:t>
            </w:r>
          </w:p>
          <w:p w14:paraId="325E26A2"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60FCEAF1"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Jurisdictional tutorials</w:t>
            </w:r>
          </w:p>
        </w:tc>
        <w:tc>
          <w:tcPr>
            <w:tcW w:w="836" w:type="dxa"/>
            <w:shd w:val="clear" w:color="auto" w:fill="E2F0D9"/>
            <w:tcMar>
              <w:top w:w="15" w:type="dxa"/>
              <w:left w:w="15" w:type="dxa"/>
              <w:bottom w:w="0" w:type="dxa"/>
              <w:right w:w="15" w:type="dxa"/>
            </w:tcMar>
            <w:hideMark/>
          </w:tcPr>
          <w:p w14:paraId="61CE1470"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39F2F450" w14:textId="77777777" w:rsidR="00E67A14" w:rsidRPr="001172C8" w:rsidRDefault="00E67A14" w:rsidP="00E67A14">
            <w:pPr>
              <w:rPr>
                <w:rFonts w:asciiTheme="minorHAnsi" w:hAnsiTheme="minorHAnsi" w:cstheme="minorHAnsi"/>
                <w:sz w:val="14"/>
                <w:szCs w:val="14"/>
              </w:rPr>
            </w:pPr>
          </w:p>
          <w:p w14:paraId="389382EB"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Master’s assignments</w:t>
            </w:r>
          </w:p>
          <w:p w14:paraId="0E1253C1"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(external)</w:t>
            </w:r>
          </w:p>
        </w:tc>
        <w:tc>
          <w:tcPr>
            <w:tcW w:w="947" w:type="dxa"/>
            <w:shd w:val="clear" w:color="auto" w:fill="auto"/>
            <w:tcMar>
              <w:top w:w="15" w:type="dxa"/>
              <w:left w:w="15" w:type="dxa"/>
              <w:bottom w:w="0" w:type="dxa"/>
              <w:right w:w="15" w:type="dxa"/>
            </w:tcMar>
            <w:hideMark/>
          </w:tcPr>
          <w:p w14:paraId="7023D98B"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Annual training plan</w:t>
            </w:r>
          </w:p>
          <w:p w14:paraId="2A5D9FCF" w14:textId="77777777" w:rsidR="00E67A14" w:rsidRPr="001172C8" w:rsidRDefault="00E67A14" w:rsidP="00E67A14">
            <w:pPr>
              <w:rPr>
                <w:rFonts w:asciiTheme="minorHAnsi" w:hAnsiTheme="minorHAnsi" w:cstheme="minorHAnsi"/>
                <w:sz w:val="14"/>
                <w:szCs w:val="14"/>
              </w:rPr>
            </w:pPr>
          </w:p>
          <w:p w14:paraId="64C89AD8"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Participation Workshop 1</w:t>
            </w:r>
          </w:p>
          <w:p w14:paraId="7EE937B7" w14:textId="77777777" w:rsidR="00E67A14" w:rsidRPr="001172C8" w:rsidRDefault="00E67A14" w:rsidP="00E67A14">
            <w:pPr>
              <w:rPr>
                <w:rFonts w:asciiTheme="minorHAnsi" w:hAnsiTheme="minorHAnsi" w:cstheme="minorHAnsi"/>
                <w:sz w:val="14"/>
                <w:szCs w:val="14"/>
              </w:rPr>
            </w:pPr>
          </w:p>
          <w:p w14:paraId="540B7339"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Learning sets </w:t>
            </w:r>
          </w:p>
          <w:p w14:paraId="56502267" w14:textId="77777777" w:rsidR="00E67A14" w:rsidRPr="001172C8" w:rsidRDefault="00E67A14" w:rsidP="00E67A14">
            <w:pPr>
              <w:rPr>
                <w:rFonts w:asciiTheme="minorHAnsi" w:hAnsiTheme="minorHAnsi" w:cstheme="minorHAnsi"/>
                <w:sz w:val="14"/>
                <w:szCs w:val="14"/>
              </w:rPr>
            </w:pPr>
          </w:p>
          <w:p w14:paraId="5B44BB4F"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Workplace observation and feedback</w:t>
            </w:r>
          </w:p>
          <w:p w14:paraId="76D2A322" w14:textId="77777777" w:rsidR="00E67A14" w:rsidRPr="001172C8" w:rsidRDefault="00E67A14" w:rsidP="00E67A14">
            <w:pPr>
              <w:rPr>
                <w:rFonts w:asciiTheme="minorHAnsi" w:hAnsiTheme="minorHAnsi" w:cstheme="minorHAnsi"/>
                <w:sz w:val="14"/>
                <w:szCs w:val="14"/>
              </w:rPr>
            </w:pPr>
          </w:p>
          <w:p w14:paraId="09C93C9A"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Training log in ITP Report </w:t>
            </w:r>
          </w:p>
        </w:tc>
        <w:tc>
          <w:tcPr>
            <w:tcW w:w="850" w:type="dxa"/>
            <w:shd w:val="clear" w:color="auto" w:fill="E2F0D9"/>
            <w:tcMar>
              <w:top w:w="15" w:type="dxa"/>
              <w:left w:w="15" w:type="dxa"/>
              <w:bottom w:w="0" w:type="dxa"/>
              <w:right w:w="15" w:type="dxa"/>
            </w:tcMar>
            <w:hideMark/>
          </w:tcPr>
          <w:p w14:paraId="08268D21" w14:textId="77777777" w:rsidR="00E67A14" w:rsidRPr="001172C8" w:rsidRDefault="00E67A14" w:rsidP="00E67A14">
            <w:pPr>
              <w:rPr>
                <w:rFonts w:asciiTheme="minorHAnsi" w:hAnsiTheme="minorHAnsi" w:cstheme="minorHAnsi"/>
                <w:sz w:val="14"/>
                <w:szCs w:val="14"/>
              </w:rPr>
            </w:pPr>
          </w:p>
          <w:p w14:paraId="4A00F2C5"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216E49DB"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MMP ITP Reports satisfactory </w:t>
            </w:r>
          </w:p>
        </w:tc>
        <w:tc>
          <w:tcPr>
            <w:tcW w:w="1194" w:type="dxa"/>
            <w:shd w:val="clear" w:color="auto" w:fill="E2F0D9"/>
            <w:tcMar>
              <w:top w:w="15" w:type="dxa"/>
              <w:left w:w="15" w:type="dxa"/>
              <w:bottom w:w="0" w:type="dxa"/>
              <w:right w:w="15" w:type="dxa"/>
            </w:tcMar>
            <w:hideMark/>
          </w:tcPr>
          <w:p w14:paraId="1F142BAE" w14:textId="77777777" w:rsidR="00E67A14" w:rsidRPr="001172C8" w:rsidRDefault="00E67A14" w:rsidP="00E67A14">
            <w:pPr>
              <w:rPr>
                <w:rFonts w:asciiTheme="minorHAnsi" w:hAnsiTheme="minorHAnsi" w:cstheme="minorHAnsi"/>
                <w:sz w:val="14"/>
                <w:szCs w:val="14"/>
              </w:rPr>
            </w:pPr>
          </w:p>
          <w:p w14:paraId="63DC72DF" w14:textId="77777777" w:rsidR="00E67A14" w:rsidRPr="001172C8" w:rsidRDefault="00E67A14" w:rsidP="00E67A14">
            <w:pPr>
              <w:rPr>
                <w:rFonts w:asciiTheme="minorHAnsi" w:hAnsiTheme="minorHAnsi" w:cstheme="minorHAnsi"/>
                <w:sz w:val="14"/>
                <w:szCs w:val="14"/>
              </w:rPr>
            </w:pPr>
          </w:p>
          <w:p w14:paraId="1B2FCBDA"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Participation jurisdictional practice examinations</w:t>
            </w:r>
          </w:p>
        </w:tc>
        <w:tc>
          <w:tcPr>
            <w:tcW w:w="1074" w:type="dxa"/>
            <w:shd w:val="clear" w:color="auto" w:fill="auto"/>
            <w:tcMar>
              <w:top w:w="15" w:type="dxa"/>
              <w:left w:w="15" w:type="dxa"/>
              <w:bottom w:w="0" w:type="dxa"/>
              <w:right w:w="15" w:type="dxa"/>
            </w:tcMar>
            <w:hideMark/>
          </w:tcPr>
          <w:p w14:paraId="13AC20D2"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Learning sets</w:t>
            </w:r>
          </w:p>
          <w:p w14:paraId="4D73DBB9" w14:textId="77777777" w:rsidR="00E67A14" w:rsidRPr="001172C8" w:rsidRDefault="00E67A14" w:rsidP="00E67A14">
            <w:pPr>
              <w:rPr>
                <w:rFonts w:asciiTheme="minorHAnsi" w:hAnsiTheme="minorHAnsi" w:cstheme="minorHAnsi"/>
                <w:sz w:val="14"/>
                <w:szCs w:val="14"/>
              </w:rPr>
            </w:pPr>
          </w:p>
          <w:p w14:paraId="70C13453"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Interact webinars and E-modules</w:t>
            </w:r>
          </w:p>
          <w:p w14:paraId="3F01587A" w14:textId="77777777" w:rsidR="00E67A14" w:rsidRPr="001172C8" w:rsidRDefault="00E67A14" w:rsidP="00E67A14">
            <w:pPr>
              <w:rPr>
                <w:rFonts w:asciiTheme="minorHAnsi" w:hAnsiTheme="minorHAnsi" w:cstheme="minorHAnsi"/>
                <w:sz w:val="14"/>
                <w:szCs w:val="14"/>
              </w:rPr>
            </w:pPr>
          </w:p>
          <w:p w14:paraId="31AC11C5"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Indigenous health module</w:t>
            </w:r>
          </w:p>
          <w:p w14:paraId="3132770D" w14:textId="77777777" w:rsidR="00E67A14" w:rsidRPr="001172C8" w:rsidRDefault="00E67A14" w:rsidP="00E67A14">
            <w:pPr>
              <w:rPr>
                <w:rFonts w:asciiTheme="minorHAnsi" w:hAnsiTheme="minorHAnsi" w:cstheme="minorHAnsi"/>
                <w:sz w:val="14"/>
                <w:szCs w:val="14"/>
              </w:rPr>
            </w:pPr>
          </w:p>
          <w:p w14:paraId="780E084F"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PPLD discussions </w:t>
            </w:r>
          </w:p>
        </w:tc>
        <w:tc>
          <w:tcPr>
            <w:tcW w:w="851" w:type="dxa"/>
            <w:shd w:val="clear" w:color="auto" w:fill="E2F0D9"/>
            <w:tcMar>
              <w:top w:w="15" w:type="dxa"/>
              <w:left w:w="15" w:type="dxa"/>
              <w:bottom w:w="0" w:type="dxa"/>
              <w:right w:w="15" w:type="dxa"/>
            </w:tcMar>
            <w:hideMark/>
          </w:tcPr>
          <w:p w14:paraId="4D61AFB1" w14:textId="77777777" w:rsidR="00E67A14" w:rsidRPr="001172C8" w:rsidRDefault="00E67A14" w:rsidP="00E67A14">
            <w:pPr>
              <w:rPr>
                <w:rFonts w:asciiTheme="minorHAnsi" w:hAnsiTheme="minorHAnsi" w:cstheme="minorHAnsi"/>
                <w:sz w:val="14"/>
                <w:szCs w:val="14"/>
              </w:rPr>
            </w:pPr>
          </w:p>
          <w:p w14:paraId="379DEFD8"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41070371"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PPLD Report satisfactory</w:t>
            </w:r>
          </w:p>
        </w:tc>
        <w:tc>
          <w:tcPr>
            <w:tcW w:w="1134" w:type="dxa"/>
            <w:shd w:val="clear" w:color="auto" w:fill="auto"/>
            <w:tcMar>
              <w:top w:w="15" w:type="dxa"/>
              <w:left w:w="15" w:type="dxa"/>
              <w:bottom w:w="0" w:type="dxa"/>
              <w:right w:w="15" w:type="dxa"/>
            </w:tcMar>
            <w:hideMark/>
          </w:tcPr>
          <w:p w14:paraId="451BD4F3"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Health Services Research webinars</w:t>
            </w:r>
          </w:p>
          <w:p w14:paraId="57C55261" w14:textId="77777777" w:rsidR="00E67A14" w:rsidRPr="001172C8" w:rsidRDefault="00E67A14" w:rsidP="00E67A14">
            <w:pPr>
              <w:rPr>
                <w:rFonts w:asciiTheme="minorHAnsi" w:hAnsiTheme="minorHAnsi" w:cstheme="minorHAnsi"/>
                <w:sz w:val="14"/>
                <w:szCs w:val="14"/>
              </w:rPr>
            </w:pPr>
          </w:p>
          <w:p w14:paraId="47F646DA"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Health Service Research assignment </w:t>
            </w:r>
          </w:p>
        </w:tc>
        <w:tc>
          <w:tcPr>
            <w:tcW w:w="992" w:type="dxa"/>
            <w:shd w:val="clear" w:color="auto" w:fill="E2F0D9"/>
            <w:tcMar>
              <w:top w:w="15" w:type="dxa"/>
              <w:left w:w="15" w:type="dxa"/>
              <w:bottom w:w="0" w:type="dxa"/>
              <w:right w:w="15" w:type="dxa"/>
            </w:tcMar>
            <w:hideMark/>
          </w:tcPr>
          <w:p w14:paraId="4E08FD73" w14:textId="77777777" w:rsidR="00E67A14" w:rsidRPr="001172C8" w:rsidRDefault="00E67A14" w:rsidP="00E67A14">
            <w:pPr>
              <w:rPr>
                <w:rFonts w:asciiTheme="minorHAnsi" w:hAnsiTheme="minorHAnsi" w:cstheme="minorHAnsi"/>
                <w:sz w:val="14"/>
                <w:szCs w:val="14"/>
              </w:rPr>
            </w:pPr>
          </w:p>
          <w:p w14:paraId="49EFFFF7"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173B82BF"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tc>
      </w:tr>
      <w:tr w:rsidR="00A9252D" w:rsidRPr="001172C8" w14:paraId="66C3F235" w14:textId="77777777" w:rsidTr="00A9252D">
        <w:trPr>
          <w:trHeight w:val="1223"/>
        </w:trPr>
        <w:tc>
          <w:tcPr>
            <w:tcW w:w="948" w:type="dxa"/>
            <w:shd w:val="clear" w:color="auto" w:fill="auto"/>
            <w:tcMar>
              <w:top w:w="62" w:type="dxa"/>
              <w:left w:w="123" w:type="dxa"/>
              <w:bottom w:w="62" w:type="dxa"/>
              <w:right w:w="123" w:type="dxa"/>
            </w:tcMar>
            <w:hideMark/>
          </w:tcPr>
          <w:p w14:paraId="46604856"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2</w:t>
            </w:r>
            <w:r w:rsidRPr="001172C8">
              <w:rPr>
                <w:rFonts w:asciiTheme="minorHAnsi" w:hAnsiTheme="minorHAnsi" w:cstheme="minorHAnsi"/>
                <w:sz w:val="14"/>
                <w:szCs w:val="14"/>
                <w:vertAlign w:val="superscript"/>
              </w:rPr>
              <w:t>nd</w:t>
            </w:r>
            <w:r w:rsidRPr="001172C8">
              <w:rPr>
                <w:rFonts w:asciiTheme="minorHAnsi" w:hAnsiTheme="minorHAnsi" w:cstheme="minorHAnsi"/>
                <w:sz w:val="14"/>
                <w:szCs w:val="14"/>
              </w:rPr>
              <w:t xml:space="preserve"> year of supervised practice</w:t>
            </w:r>
          </w:p>
        </w:tc>
        <w:tc>
          <w:tcPr>
            <w:tcW w:w="1097" w:type="dxa"/>
            <w:shd w:val="clear" w:color="auto" w:fill="auto"/>
            <w:tcMar>
              <w:top w:w="62" w:type="dxa"/>
              <w:left w:w="123" w:type="dxa"/>
              <w:bottom w:w="62" w:type="dxa"/>
              <w:right w:w="123" w:type="dxa"/>
            </w:tcMar>
            <w:hideMark/>
          </w:tcPr>
          <w:p w14:paraId="76C3E454"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541B6998"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Master’s study</w:t>
            </w:r>
          </w:p>
          <w:p w14:paraId="3AAEC875"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5E4CFAFB"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Jurisdictional tutorials </w:t>
            </w:r>
          </w:p>
        </w:tc>
        <w:tc>
          <w:tcPr>
            <w:tcW w:w="836" w:type="dxa"/>
            <w:shd w:val="clear" w:color="auto" w:fill="E2F0D9"/>
            <w:tcMar>
              <w:top w:w="15" w:type="dxa"/>
              <w:left w:w="15" w:type="dxa"/>
              <w:bottom w:w="0" w:type="dxa"/>
              <w:right w:w="15" w:type="dxa"/>
            </w:tcMar>
            <w:hideMark/>
          </w:tcPr>
          <w:p w14:paraId="4A455E27"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6239D861"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602EF5C0"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Master’s assignments</w:t>
            </w:r>
          </w:p>
          <w:p w14:paraId="0496B1E7"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(external) </w:t>
            </w:r>
          </w:p>
        </w:tc>
        <w:tc>
          <w:tcPr>
            <w:tcW w:w="947" w:type="dxa"/>
            <w:shd w:val="clear" w:color="auto" w:fill="auto"/>
            <w:tcMar>
              <w:top w:w="15" w:type="dxa"/>
              <w:left w:w="15" w:type="dxa"/>
              <w:bottom w:w="0" w:type="dxa"/>
              <w:right w:w="15" w:type="dxa"/>
            </w:tcMar>
            <w:hideMark/>
          </w:tcPr>
          <w:p w14:paraId="243394A8"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Annual training plan</w:t>
            </w:r>
          </w:p>
          <w:p w14:paraId="69DAAB2C" w14:textId="77777777" w:rsidR="00E67A14" w:rsidRPr="001172C8" w:rsidRDefault="00E67A14" w:rsidP="00E67A14">
            <w:pPr>
              <w:rPr>
                <w:rFonts w:asciiTheme="minorHAnsi" w:hAnsiTheme="minorHAnsi" w:cstheme="minorHAnsi"/>
                <w:sz w:val="14"/>
                <w:szCs w:val="14"/>
              </w:rPr>
            </w:pPr>
          </w:p>
          <w:p w14:paraId="04E5B564"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Learning sets </w:t>
            </w:r>
          </w:p>
          <w:p w14:paraId="7B6C8136" w14:textId="77777777" w:rsidR="00E67A14" w:rsidRPr="001172C8" w:rsidRDefault="00E67A14" w:rsidP="00E67A14">
            <w:pPr>
              <w:rPr>
                <w:rFonts w:asciiTheme="minorHAnsi" w:hAnsiTheme="minorHAnsi" w:cstheme="minorHAnsi"/>
                <w:sz w:val="14"/>
                <w:szCs w:val="14"/>
              </w:rPr>
            </w:pPr>
          </w:p>
          <w:p w14:paraId="0CA5E430"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Ministerial briefing</w:t>
            </w:r>
          </w:p>
          <w:p w14:paraId="532FCABF" w14:textId="77777777" w:rsidR="00E67A14" w:rsidRPr="001172C8" w:rsidRDefault="00E67A14" w:rsidP="00E67A14">
            <w:pPr>
              <w:rPr>
                <w:rFonts w:asciiTheme="minorHAnsi" w:hAnsiTheme="minorHAnsi" w:cstheme="minorHAnsi"/>
                <w:sz w:val="14"/>
                <w:szCs w:val="14"/>
              </w:rPr>
            </w:pPr>
          </w:p>
          <w:p w14:paraId="6B81DBE6"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Workplace observation and feedback</w:t>
            </w:r>
          </w:p>
          <w:p w14:paraId="6FDDF093" w14:textId="77777777" w:rsidR="00E67A14" w:rsidRPr="001172C8" w:rsidRDefault="00E67A14" w:rsidP="00E67A14">
            <w:pPr>
              <w:rPr>
                <w:rFonts w:asciiTheme="minorHAnsi" w:hAnsiTheme="minorHAnsi" w:cstheme="minorHAnsi"/>
                <w:sz w:val="14"/>
                <w:szCs w:val="14"/>
              </w:rPr>
            </w:pPr>
          </w:p>
          <w:p w14:paraId="30633881"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Training log in ITP report</w:t>
            </w:r>
          </w:p>
        </w:tc>
        <w:tc>
          <w:tcPr>
            <w:tcW w:w="850" w:type="dxa"/>
            <w:shd w:val="clear" w:color="auto" w:fill="E2F0D9"/>
            <w:tcMar>
              <w:top w:w="15" w:type="dxa"/>
              <w:left w:w="15" w:type="dxa"/>
              <w:bottom w:w="0" w:type="dxa"/>
              <w:right w:w="15" w:type="dxa"/>
            </w:tcMar>
            <w:hideMark/>
          </w:tcPr>
          <w:p w14:paraId="697B8580" w14:textId="77777777" w:rsidR="00E67A14" w:rsidRPr="001172C8" w:rsidRDefault="00E67A14" w:rsidP="00E67A14">
            <w:pPr>
              <w:rPr>
                <w:rFonts w:asciiTheme="minorHAnsi" w:hAnsiTheme="minorHAnsi" w:cstheme="minorHAnsi"/>
                <w:sz w:val="14"/>
                <w:szCs w:val="14"/>
              </w:rPr>
            </w:pPr>
          </w:p>
          <w:p w14:paraId="42BD7B22"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7A2995F3"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MMP ITP Reports satisfactory</w:t>
            </w:r>
          </w:p>
        </w:tc>
        <w:tc>
          <w:tcPr>
            <w:tcW w:w="1194" w:type="dxa"/>
            <w:shd w:val="clear" w:color="auto" w:fill="E2F0D9"/>
            <w:tcMar>
              <w:top w:w="15" w:type="dxa"/>
              <w:left w:w="15" w:type="dxa"/>
              <w:bottom w:w="0" w:type="dxa"/>
              <w:right w:w="15" w:type="dxa"/>
            </w:tcMar>
            <w:hideMark/>
          </w:tcPr>
          <w:p w14:paraId="286A79E0" w14:textId="77777777" w:rsidR="00E67A14" w:rsidRPr="001172C8" w:rsidRDefault="00E67A14" w:rsidP="00E67A14">
            <w:pPr>
              <w:rPr>
                <w:rFonts w:asciiTheme="minorHAnsi" w:hAnsiTheme="minorHAnsi" w:cstheme="minorHAnsi"/>
                <w:sz w:val="14"/>
                <w:szCs w:val="14"/>
              </w:rPr>
            </w:pPr>
          </w:p>
          <w:p w14:paraId="17D23DC0" w14:textId="77777777" w:rsidR="00E67A14" w:rsidRPr="001172C8" w:rsidRDefault="00E67A14" w:rsidP="00E67A14">
            <w:pPr>
              <w:rPr>
                <w:rFonts w:asciiTheme="minorHAnsi" w:hAnsiTheme="minorHAnsi" w:cstheme="minorHAnsi"/>
                <w:sz w:val="14"/>
                <w:szCs w:val="14"/>
              </w:rPr>
            </w:pPr>
          </w:p>
          <w:p w14:paraId="7797AB24"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College Trial Examination</w:t>
            </w:r>
          </w:p>
        </w:tc>
        <w:tc>
          <w:tcPr>
            <w:tcW w:w="1074" w:type="dxa"/>
            <w:shd w:val="clear" w:color="auto" w:fill="auto"/>
            <w:tcMar>
              <w:top w:w="15" w:type="dxa"/>
              <w:left w:w="15" w:type="dxa"/>
              <w:bottom w:w="0" w:type="dxa"/>
              <w:right w:w="15" w:type="dxa"/>
            </w:tcMar>
            <w:hideMark/>
          </w:tcPr>
          <w:p w14:paraId="108D6D5B"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Learning sets</w:t>
            </w:r>
          </w:p>
          <w:p w14:paraId="1CA8F77B" w14:textId="77777777" w:rsidR="00E67A14" w:rsidRPr="001172C8" w:rsidRDefault="00E67A14" w:rsidP="00E67A14">
            <w:pPr>
              <w:rPr>
                <w:rFonts w:asciiTheme="minorHAnsi" w:hAnsiTheme="minorHAnsi" w:cstheme="minorHAnsi"/>
                <w:sz w:val="14"/>
                <w:szCs w:val="14"/>
              </w:rPr>
            </w:pPr>
          </w:p>
          <w:p w14:paraId="192ADEBC"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Interact and E-modules</w:t>
            </w:r>
          </w:p>
          <w:p w14:paraId="1CAF9CDA" w14:textId="77777777" w:rsidR="00E67A14" w:rsidRPr="001172C8" w:rsidRDefault="00E67A14" w:rsidP="00E67A14">
            <w:pPr>
              <w:rPr>
                <w:rFonts w:asciiTheme="minorHAnsi" w:hAnsiTheme="minorHAnsi" w:cstheme="minorHAnsi"/>
                <w:sz w:val="14"/>
                <w:szCs w:val="14"/>
              </w:rPr>
            </w:pPr>
          </w:p>
          <w:p w14:paraId="182126C6"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Participation Workshop 2</w:t>
            </w:r>
          </w:p>
          <w:p w14:paraId="4AD929A9" w14:textId="77777777" w:rsidR="00E67A14" w:rsidRPr="001172C8" w:rsidRDefault="00E67A14" w:rsidP="00E67A14">
            <w:pPr>
              <w:rPr>
                <w:rFonts w:asciiTheme="minorHAnsi" w:hAnsiTheme="minorHAnsi" w:cstheme="minorHAnsi"/>
                <w:sz w:val="14"/>
                <w:szCs w:val="14"/>
              </w:rPr>
            </w:pPr>
          </w:p>
          <w:p w14:paraId="082006EC"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PPLD discussions </w:t>
            </w:r>
          </w:p>
          <w:p w14:paraId="4FB64CFF" w14:textId="77777777" w:rsidR="00E67A14" w:rsidRPr="001172C8" w:rsidRDefault="00E67A14" w:rsidP="00E67A14">
            <w:pPr>
              <w:rPr>
                <w:rFonts w:asciiTheme="minorHAnsi" w:hAnsiTheme="minorHAnsi" w:cstheme="minorHAnsi"/>
                <w:sz w:val="14"/>
                <w:szCs w:val="14"/>
              </w:rPr>
            </w:pPr>
          </w:p>
          <w:p w14:paraId="1FB4B47F"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Reflective writing </w:t>
            </w:r>
          </w:p>
        </w:tc>
        <w:tc>
          <w:tcPr>
            <w:tcW w:w="851" w:type="dxa"/>
            <w:shd w:val="clear" w:color="auto" w:fill="E2F0D9"/>
            <w:tcMar>
              <w:top w:w="15" w:type="dxa"/>
              <w:left w:w="15" w:type="dxa"/>
              <w:bottom w:w="0" w:type="dxa"/>
              <w:right w:w="15" w:type="dxa"/>
            </w:tcMar>
            <w:hideMark/>
          </w:tcPr>
          <w:p w14:paraId="727D2827" w14:textId="77777777" w:rsidR="00E67A14" w:rsidRPr="001172C8" w:rsidRDefault="00E67A14" w:rsidP="00E67A14">
            <w:pPr>
              <w:rPr>
                <w:rFonts w:asciiTheme="minorHAnsi" w:hAnsiTheme="minorHAnsi" w:cstheme="minorHAnsi"/>
                <w:sz w:val="14"/>
                <w:szCs w:val="14"/>
              </w:rPr>
            </w:pPr>
          </w:p>
          <w:p w14:paraId="467A4CF7"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5CE76FAD"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PPLD Report satisfactory</w:t>
            </w:r>
          </w:p>
        </w:tc>
        <w:tc>
          <w:tcPr>
            <w:tcW w:w="1134" w:type="dxa"/>
            <w:shd w:val="clear" w:color="auto" w:fill="auto"/>
            <w:tcMar>
              <w:top w:w="15" w:type="dxa"/>
              <w:left w:w="15" w:type="dxa"/>
              <w:bottom w:w="0" w:type="dxa"/>
              <w:right w:w="15" w:type="dxa"/>
            </w:tcMar>
            <w:hideMark/>
          </w:tcPr>
          <w:p w14:paraId="35B438C8"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Proposal endorsement</w:t>
            </w:r>
          </w:p>
          <w:p w14:paraId="5DF330F0" w14:textId="77777777" w:rsidR="00E67A14" w:rsidRPr="001172C8" w:rsidRDefault="00E67A14" w:rsidP="00E67A14">
            <w:pPr>
              <w:rPr>
                <w:rFonts w:asciiTheme="minorHAnsi" w:hAnsiTheme="minorHAnsi" w:cstheme="minorHAnsi"/>
                <w:sz w:val="14"/>
                <w:szCs w:val="14"/>
              </w:rPr>
            </w:pPr>
          </w:p>
          <w:p w14:paraId="55A950AF" w14:textId="77777777" w:rsidR="00E67A14" w:rsidRPr="001172C8" w:rsidRDefault="00E67A14" w:rsidP="00E67A14">
            <w:pPr>
              <w:rPr>
                <w:rFonts w:asciiTheme="minorHAnsi" w:hAnsiTheme="minorHAnsi" w:cstheme="minorHAnsi"/>
                <w:sz w:val="14"/>
                <w:szCs w:val="14"/>
              </w:rPr>
            </w:pPr>
          </w:p>
          <w:p w14:paraId="5B89402F" w14:textId="77777777" w:rsidR="00E67A14" w:rsidRPr="001172C8" w:rsidRDefault="00E67A14" w:rsidP="00E67A14">
            <w:pPr>
              <w:rPr>
                <w:rFonts w:asciiTheme="minorHAnsi" w:hAnsiTheme="minorHAnsi" w:cstheme="minorHAnsi"/>
                <w:sz w:val="14"/>
                <w:szCs w:val="14"/>
              </w:rPr>
            </w:pPr>
          </w:p>
          <w:p w14:paraId="3B703985"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Research conduct under supervision</w:t>
            </w:r>
          </w:p>
        </w:tc>
        <w:tc>
          <w:tcPr>
            <w:tcW w:w="992" w:type="dxa"/>
            <w:shd w:val="clear" w:color="auto" w:fill="E2F0D9"/>
            <w:tcMar>
              <w:top w:w="15" w:type="dxa"/>
              <w:left w:w="15" w:type="dxa"/>
              <w:bottom w:w="0" w:type="dxa"/>
              <w:right w:w="15" w:type="dxa"/>
            </w:tcMar>
            <w:hideMark/>
          </w:tcPr>
          <w:p w14:paraId="5B5B731D" w14:textId="77777777" w:rsidR="00E67A14" w:rsidRPr="001172C8" w:rsidRDefault="00E67A14" w:rsidP="00E67A14">
            <w:pPr>
              <w:rPr>
                <w:rFonts w:asciiTheme="minorHAnsi" w:hAnsiTheme="minorHAnsi" w:cstheme="minorHAnsi"/>
                <w:sz w:val="14"/>
                <w:szCs w:val="14"/>
              </w:rPr>
            </w:pPr>
          </w:p>
          <w:p w14:paraId="5E5C0A88" w14:textId="77777777" w:rsidR="00E67A14" w:rsidRPr="001172C8" w:rsidRDefault="00E67A14" w:rsidP="00E67A14">
            <w:pPr>
              <w:rPr>
                <w:rFonts w:asciiTheme="minorHAnsi" w:hAnsiTheme="minorHAnsi" w:cstheme="minorHAnsi"/>
                <w:sz w:val="14"/>
                <w:szCs w:val="14"/>
              </w:rPr>
            </w:pPr>
          </w:p>
          <w:p w14:paraId="0C0CEBEF"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Oral presentation of research progress</w:t>
            </w:r>
          </w:p>
        </w:tc>
      </w:tr>
      <w:tr w:rsidR="00A9252D" w:rsidRPr="001172C8" w14:paraId="59317DA4" w14:textId="77777777" w:rsidTr="00A9252D">
        <w:trPr>
          <w:trHeight w:val="344"/>
        </w:trPr>
        <w:tc>
          <w:tcPr>
            <w:tcW w:w="948" w:type="dxa"/>
            <w:shd w:val="clear" w:color="auto" w:fill="auto"/>
            <w:tcMar>
              <w:top w:w="62" w:type="dxa"/>
              <w:left w:w="123" w:type="dxa"/>
              <w:bottom w:w="62" w:type="dxa"/>
              <w:right w:w="123" w:type="dxa"/>
            </w:tcMar>
            <w:hideMark/>
          </w:tcPr>
          <w:p w14:paraId="062FD8EA"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3</w:t>
            </w:r>
            <w:r w:rsidRPr="001172C8">
              <w:rPr>
                <w:rFonts w:asciiTheme="minorHAnsi" w:hAnsiTheme="minorHAnsi" w:cstheme="minorHAnsi"/>
                <w:sz w:val="14"/>
                <w:szCs w:val="14"/>
                <w:vertAlign w:val="superscript"/>
              </w:rPr>
              <w:t>rd</w:t>
            </w:r>
            <w:r w:rsidRPr="001172C8">
              <w:rPr>
                <w:rFonts w:asciiTheme="minorHAnsi" w:hAnsiTheme="minorHAnsi" w:cstheme="minorHAnsi"/>
                <w:sz w:val="14"/>
                <w:szCs w:val="14"/>
              </w:rPr>
              <w:t xml:space="preserve"> year of supervised practice and</w:t>
            </w:r>
          </w:p>
          <w:p w14:paraId="74A12D92"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thereafter</w:t>
            </w:r>
          </w:p>
        </w:tc>
        <w:tc>
          <w:tcPr>
            <w:tcW w:w="1097" w:type="dxa"/>
            <w:shd w:val="clear" w:color="auto" w:fill="auto"/>
            <w:tcMar>
              <w:top w:w="62" w:type="dxa"/>
              <w:left w:w="123" w:type="dxa"/>
              <w:bottom w:w="62" w:type="dxa"/>
              <w:right w:w="123" w:type="dxa"/>
            </w:tcMar>
            <w:hideMark/>
          </w:tcPr>
          <w:p w14:paraId="665E2C74"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Master’s study</w:t>
            </w:r>
          </w:p>
          <w:p w14:paraId="45DC4611"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2E78D18B"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Jurisdictional tutorials  </w:t>
            </w:r>
          </w:p>
        </w:tc>
        <w:tc>
          <w:tcPr>
            <w:tcW w:w="836" w:type="dxa"/>
            <w:shd w:val="clear" w:color="auto" w:fill="E2F0D9"/>
            <w:tcMar>
              <w:top w:w="15" w:type="dxa"/>
              <w:left w:w="15" w:type="dxa"/>
              <w:bottom w:w="0" w:type="dxa"/>
              <w:right w:w="15" w:type="dxa"/>
            </w:tcMar>
            <w:hideMark/>
          </w:tcPr>
          <w:p w14:paraId="6C0B9364"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132251A0"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Master’s assignments</w:t>
            </w:r>
          </w:p>
          <w:p w14:paraId="26A228FD"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(external)    </w:t>
            </w:r>
          </w:p>
          <w:p w14:paraId="360B3ECA"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68748CCB"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5A4A378A"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6C418345"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tc>
        <w:tc>
          <w:tcPr>
            <w:tcW w:w="947" w:type="dxa"/>
            <w:shd w:val="clear" w:color="auto" w:fill="auto"/>
            <w:tcMar>
              <w:top w:w="15" w:type="dxa"/>
              <w:left w:w="15" w:type="dxa"/>
              <w:bottom w:w="0" w:type="dxa"/>
              <w:right w:w="15" w:type="dxa"/>
            </w:tcMar>
            <w:hideMark/>
          </w:tcPr>
          <w:p w14:paraId="2855DB9D"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Annual training plan</w:t>
            </w:r>
          </w:p>
          <w:p w14:paraId="00D6DF18" w14:textId="77777777" w:rsidR="00E67A14" w:rsidRPr="001172C8" w:rsidRDefault="00E67A14" w:rsidP="00E67A14">
            <w:pPr>
              <w:rPr>
                <w:rFonts w:asciiTheme="minorHAnsi" w:hAnsiTheme="minorHAnsi" w:cstheme="minorHAnsi"/>
                <w:sz w:val="14"/>
                <w:szCs w:val="14"/>
              </w:rPr>
            </w:pPr>
          </w:p>
          <w:p w14:paraId="4E395304"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Participation Workshop 3</w:t>
            </w:r>
          </w:p>
          <w:p w14:paraId="08329C3F" w14:textId="77777777" w:rsidR="00E67A14" w:rsidRPr="001172C8" w:rsidRDefault="00E67A14" w:rsidP="00E67A14">
            <w:pPr>
              <w:rPr>
                <w:rFonts w:asciiTheme="minorHAnsi" w:hAnsiTheme="minorHAnsi" w:cstheme="minorHAnsi"/>
                <w:sz w:val="14"/>
                <w:szCs w:val="14"/>
              </w:rPr>
            </w:pPr>
          </w:p>
          <w:p w14:paraId="18A0C906"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Workplace observation and feedback</w:t>
            </w:r>
          </w:p>
          <w:p w14:paraId="6B4C9E21" w14:textId="77777777" w:rsidR="00E67A14" w:rsidRPr="001172C8" w:rsidRDefault="00E67A14" w:rsidP="00E67A14">
            <w:pPr>
              <w:rPr>
                <w:rFonts w:asciiTheme="minorHAnsi" w:hAnsiTheme="minorHAnsi" w:cstheme="minorHAnsi"/>
                <w:sz w:val="14"/>
                <w:szCs w:val="14"/>
              </w:rPr>
            </w:pPr>
          </w:p>
          <w:p w14:paraId="755B459B"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Oral Exam learning sets </w:t>
            </w:r>
          </w:p>
          <w:p w14:paraId="498A419F" w14:textId="77777777" w:rsidR="00E67A14" w:rsidRPr="001172C8" w:rsidRDefault="00E67A14" w:rsidP="00E67A14">
            <w:pPr>
              <w:rPr>
                <w:rFonts w:asciiTheme="minorHAnsi" w:hAnsiTheme="minorHAnsi" w:cstheme="minorHAnsi"/>
                <w:sz w:val="14"/>
                <w:szCs w:val="14"/>
              </w:rPr>
            </w:pPr>
          </w:p>
          <w:p w14:paraId="58044368"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Training log in ITP Report </w:t>
            </w:r>
          </w:p>
        </w:tc>
        <w:tc>
          <w:tcPr>
            <w:tcW w:w="850" w:type="dxa"/>
            <w:shd w:val="clear" w:color="auto" w:fill="E2F0D9"/>
            <w:tcMar>
              <w:top w:w="15" w:type="dxa"/>
              <w:left w:w="15" w:type="dxa"/>
              <w:bottom w:w="0" w:type="dxa"/>
              <w:right w:w="15" w:type="dxa"/>
            </w:tcMar>
            <w:hideMark/>
          </w:tcPr>
          <w:p w14:paraId="369AD409"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6CC51C48"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MMP ITP forms satisfactory   </w:t>
            </w:r>
          </w:p>
        </w:tc>
        <w:tc>
          <w:tcPr>
            <w:tcW w:w="1194" w:type="dxa"/>
            <w:shd w:val="clear" w:color="auto" w:fill="E2F0D9"/>
            <w:tcMar>
              <w:top w:w="15" w:type="dxa"/>
              <w:left w:w="15" w:type="dxa"/>
              <w:bottom w:w="0" w:type="dxa"/>
              <w:right w:w="15" w:type="dxa"/>
            </w:tcMar>
            <w:hideMark/>
          </w:tcPr>
          <w:p w14:paraId="60DAED24"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49C86900"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College Oral Examination </w:t>
            </w:r>
          </w:p>
          <w:p w14:paraId="2871068F"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tc>
        <w:tc>
          <w:tcPr>
            <w:tcW w:w="1074" w:type="dxa"/>
            <w:shd w:val="clear" w:color="auto" w:fill="auto"/>
            <w:tcMar>
              <w:top w:w="15" w:type="dxa"/>
              <w:left w:w="15" w:type="dxa"/>
              <w:bottom w:w="0" w:type="dxa"/>
              <w:right w:w="15" w:type="dxa"/>
            </w:tcMar>
            <w:hideMark/>
          </w:tcPr>
          <w:p w14:paraId="13156276"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Learning sets</w:t>
            </w:r>
          </w:p>
          <w:p w14:paraId="366EF96C"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5A6372AF"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Interact and E-modules</w:t>
            </w:r>
          </w:p>
          <w:p w14:paraId="3433843C"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3764B169"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PPLD discussions </w:t>
            </w:r>
          </w:p>
        </w:tc>
        <w:tc>
          <w:tcPr>
            <w:tcW w:w="851" w:type="dxa"/>
            <w:shd w:val="clear" w:color="auto" w:fill="E2F0D9"/>
            <w:tcMar>
              <w:top w:w="15" w:type="dxa"/>
              <w:left w:w="15" w:type="dxa"/>
              <w:bottom w:w="0" w:type="dxa"/>
              <w:right w:w="15" w:type="dxa"/>
            </w:tcMar>
            <w:hideMark/>
          </w:tcPr>
          <w:p w14:paraId="2CF6EB27"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17A80120"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PPLD Report satisfactory</w:t>
            </w:r>
          </w:p>
          <w:p w14:paraId="233FE6D1"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6586B09F"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tc>
        <w:tc>
          <w:tcPr>
            <w:tcW w:w="1134" w:type="dxa"/>
            <w:shd w:val="clear" w:color="auto" w:fill="auto"/>
            <w:tcMar>
              <w:top w:w="15" w:type="dxa"/>
              <w:left w:w="15" w:type="dxa"/>
              <w:bottom w:w="0" w:type="dxa"/>
              <w:right w:w="15" w:type="dxa"/>
            </w:tcMar>
            <w:hideMark/>
          </w:tcPr>
          <w:p w14:paraId="7B32B5A6"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Research completion</w:t>
            </w:r>
          </w:p>
          <w:p w14:paraId="636FA51A"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4D1DC3C4"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09EC1092"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Report writing </w:t>
            </w:r>
          </w:p>
        </w:tc>
        <w:tc>
          <w:tcPr>
            <w:tcW w:w="992" w:type="dxa"/>
            <w:shd w:val="clear" w:color="auto" w:fill="E2F0D9"/>
            <w:tcMar>
              <w:top w:w="15" w:type="dxa"/>
              <w:left w:w="15" w:type="dxa"/>
              <w:bottom w:w="0" w:type="dxa"/>
              <w:right w:w="15" w:type="dxa"/>
            </w:tcMar>
            <w:hideMark/>
          </w:tcPr>
          <w:p w14:paraId="404466C3"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1B2729BF"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Written research paper </w:t>
            </w:r>
          </w:p>
          <w:p w14:paraId="4879553C"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71C7B842"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15F4B789"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p w14:paraId="6831CA79"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w:t>
            </w:r>
          </w:p>
        </w:tc>
      </w:tr>
      <w:tr w:rsidR="00A9252D" w:rsidRPr="001172C8" w14:paraId="74AA76FA" w14:textId="77777777" w:rsidTr="00A9252D">
        <w:trPr>
          <w:trHeight w:val="701"/>
        </w:trPr>
        <w:tc>
          <w:tcPr>
            <w:tcW w:w="948" w:type="dxa"/>
            <w:shd w:val="clear" w:color="auto" w:fill="auto"/>
            <w:tcMar>
              <w:top w:w="62" w:type="dxa"/>
              <w:left w:w="123" w:type="dxa"/>
              <w:bottom w:w="62" w:type="dxa"/>
              <w:right w:w="123" w:type="dxa"/>
            </w:tcMar>
            <w:hideMark/>
          </w:tcPr>
          <w:p w14:paraId="5AADD5D1"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Eligibility for Fellowship</w:t>
            </w:r>
          </w:p>
        </w:tc>
        <w:tc>
          <w:tcPr>
            <w:tcW w:w="1097" w:type="dxa"/>
            <w:shd w:val="clear" w:color="auto" w:fill="auto"/>
            <w:tcMar>
              <w:top w:w="62" w:type="dxa"/>
              <w:left w:w="123" w:type="dxa"/>
              <w:bottom w:w="62" w:type="dxa"/>
              <w:right w:w="123" w:type="dxa"/>
            </w:tcMar>
            <w:hideMark/>
          </w:tcPr>
          <w:p w14:paraId="59F09994" w14:textId="77777777" w:rsidR="00E67A14" w:rsidRPr="001172C8" w:rsidRDefault="00E67A14" w:rsidP="00E67A14">
            <w:pPr>
              <w:rPr>
                <w:rFonts w:asciiTheme="minorHAnsi" w:hAnsiTheme="minorHAnsi" w:cstheme="minorHAnsi"/>
                <w:sz w:val="14"/>
                <w:szCs w:val="14"/>
              </w:rPr>
            </w:pPr>
          </w:p>
        </w:tc>
        <w:tc>
          <w:tcPr>
            <w:tcW w:w="836" w:type="dxa"/>
            <w:shd w:val="clear" w:color="auto" w:fill="E2F0D9"/>
            <w:tcMar>
              <w:top w:w="15" w:type="dxa"/>
              <w:left w:w="15" w:type="dxa"/>
              <w:bottom w:w="0" w:type="dxa"/>
              <w:right w:w="15" w:type="dxa"/>
            </w:tcMar>
            <w:hideMark/>
          </w:tcPr>
          <w:p w14:paraId="7E4096C2"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 Completion of Master’s degree </w:t>
            </w:r>
          </w:p>
        </w:tc>
        <w:tc>
          <w:tcPr>
            <w:tcW w:w="947" w:type="dxa"/>
            <w:shd w:val="clear" w:color="auto" w:fill="auto"/>
            <w:tcMar>
              <w:top w:w="15" w:type="dxa"/>
              <w:left w:w="15" w:type="dxa"/>
              <w:bottom w:w="0" w:type="dxa"/>
              <w:right w:w="15" w:type="dxa"/>
            </w:tcMar>
            <w:hideMark/>
          </w:tcPr>
          <w:p w14:paraId="0EE48212" w14:textId="77777777" w:rsidR="00E67A14" w:rsidRPr="001172C8" w:rsidRDefault="00E67A14" w:rsidP="00E67A14">
            <w:pPr>
              <w:rPr>
                <w:rFonts w:asciiTheme="minorHAnsi" w:hAnsiTheme="minorHAnsi" w:cstheme="minorHAnsi"/>
                <w:sz w:val="14"/>
                <w:szCs w:val="14"/>
              </w:rPr>
            </w:pPr>
          </w:p>
        </w:tc>
        <w:tc>
          <w:tcPr>
            <w:tcW w:w="850" w:type="dxa"/>
            <w:shd w:val="clear" w:color="auto" w:fill="E2F0D9"/>
            <w:tcMar>
              <w:top w:w="15" w:type="dxa"/>
              <w:left w:w="15" w:type="dxa"/>
              <w:bottom w:w="0" w:type="dxa"/>
              <w:right w:w="15" w:type="dxa"/>
            </w:tcMar>
            <w:hideMark/>
          </w:tcPr>
          <w:p w14:paraId="6F5EAE19"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Minimum 3 years MMP ITP forms satisfactory   </w:t>
            </w:r>
          </w:p>
        </w:tc>
        <w:tc>
          <w:tcPr>
            <w:tcW w:w="1194" w:type="dxa"/>
            <w:shd w:val="clear" w:color="auto" w:fill="E2F0D9"/>
            <w:tcMar>
              <w:top w:w="15" w:type="dxa"/>
              <w:left w:w="15" w:type="dxa"/>
              <w:bottom w:w="0" w:type="dxa"/>
              <w:right w:w="15" w:type="dxa"/>
            </w:tcMar>
            <w:hideMark/>
          </w:tcPr>
          <w:p w14:paraId="1E49F2D0"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College Oral Examination success </w:t>
            </w:r>
          </w:p>
        </w:tc>
        <w:tc>
          <w:tcPr>
            <w:tcW w:w="1074" w:type="dxa"/>
            <w:shd w:val="clear" w:color="auto" w:fill="auto"/>
            <w:tcMar>
              <w:top w:w="15" w:type="dxa"/>
              <w:left w:w="15" w:type="dxa"/>
              <w:bottom w:w="0" w:type="dxa"/>
              <w:right w:w="15" w:type="dxa"/>
            </w:tcMar>
            <w:hideMark/>
          </w:tcPr>
          <w:p w14:paraId="15F4E79D" w14:textId="77777777" w:rsidR="00E67A14" w:rsidRPr="001172C8" w:rsidRDefault="00E67A14" w:rsidP="00E67A14">
            <w:pPr>
              <w:rPr>
                <w:rFonts w:asciiTheme="minorHAnsi" w:hAnsiTheme="minorHAnsi" w:cstheme="minorHAnsi"/>
                <w:sz w:val="14"/>
                <w:szCs w:val="14"/>
              </w:rPr>
            </w:pPr>
          </w:p>
        </w:tc>
        <w:tc>
          <w:tcPr>
            <w:tcW w:w="851" w:type="dxa"/>
            <w:shd w:val="clear" w:color="auto" w:fill="E2F0D9"/>
            <w:tcMar>
              <w:top w:w="15" w:type="dxa"/>
              <w:left w:w="15" w:type="dxa"/>
              <w:bottom w:w="0" w:type="dxa"/>
              <w:right w:w="15" w:type="dxa"/>
            </w:tcMar>
            <w:hideMark/>
          </w:tcPr>
          <w:p w14:paraId="6F66218A"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Minimum 3 years</w:t>
            </w:r>
          </w:p>
          <w:p w14:paraId="3C218B1E"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PPLD ITP forms satisfactory  </w:t>
            </w:r>
          </w:p>
        </w:tc>
        <w:tc>
          <w:tcPr>
            <w:tcW w:w="1134" w:type="dxa"/>
            <w:shd w:val="clear" w:color="auto" w:fill="auto"/>
            <w:tcMar>
              <w:top w:w="15" w:type="dxa"/>
              <w:left w:w="15" w:type="dxa"/>
              <w:bottom w:w="0" w:type="dxa"/>
              <w:right w:w="15" w:type="dxa"/>
            </w:tcMar>
            <w:hideMark/>
          </w:tcPr>
          <w:p w14:paraId="6DE2CB99" w14:textId="77777777" w:rsidR="00E67A14" w:rsidRPr="001172C8" w:rsidRDefault="00E67A14" w:rsidP="00E67A14">
            <w:pPr>
              <w:rPr>
                <w:rFonts w:asciiTheme="minorHAnsi" w:hAnsiTheme="minorHAnsi" w:cstheme="minorHAnsi"/>
                <w:sz w:val="14"/>
                <w:szCs w:val="14"/>
              </w:rPr>
            </w:pPr>
          </w:p>
        </w:tc>
        <w:tc>
          <w:tcPr>
            <w:tcW w:w="992" w:type="dxa"/>
            <w:shd w:val="clear" w:color="auto" w:fill="E2F0D9"/>
            <w:tcMar>
              <w:top w:w="15" w:type="dxa"/>
              <w:left w:w="15" w:type="dxa"/>
              <w:bottom w:w="0" w:type="dxa"/>
              <w:right w:w="15" w:type="dxa"/>
            </w:tcMar>
            <w:hideMark/>
          </w:tcPr>
          <w:p w14:paraId="30A99449" w14:textId="77777777" w:rsidR="00E67A14" w:rsidRPr="001172C8" w:rsidRDefault="00E67A14" w:rsidP="00E67A14">
            <w:pPr>
              <w:rPr>
                <w:rFonts w:asciiTheme="minorHAnsi" w:hAnsiTheme="minorHAnsi" w:cstheme="minorHAnsi"/>
                <w:sz w:val="14"/>
                <w:szCs w:val="14"/>
              </w:rPr>
            </w:pPr>
            <w:r w:rsidRPr="001172C8">
              <w:rPr>
                <w:rFonts w:asciiTheme="minorHAnsi" w:hAnsiTheme="minorHAnsi" w:cstheme="minorHAnsi"/>
                <w:sz w:val="14"/>
                <w:szCs w:val="14"/>
              </w:rPr>
              <w:t xml:space="preserve">Research based written paper satisfactory  </w:t>
            </w:r>
          </w:p>
        </w:tc>
      </w:tr>
    </w:tbl>
    <w:p w14:paraId="38D2347D" w14:textId="77777777" w:rsidR="00A56BE5" w:rsidRDefault="00A56BE5" w:rsidP="001D1D4B">
      <w:pPr>
        <w:spacing w:after="160" w:line="259" w:lineRule="auto"/>
        <w:jc w:val="both"/>
        <w:rPr>
          <w:rFonts w:asciiTheme="minorHAnsi" w:hAnsiTheme="minorHAnsi" w:cstheme="minorHAnsi"/>
          <w:b/>
          <w:bCs/>
        </w:rPr>
      </w:pPr>
    </w:p>
    <w:p w14:paraId="3AD11D38" w14:textId="77777777" w:rsidR="00087099" w:rsidRDefault="00087099">
      <w:pPr>
        <w:spacing w:after="160" w:line="259" w:lineRule="auto"/>
        <w:rPr>
          <w:rFonts w:asciiTheme="minorHAnsi" w:hAnsiTheme="minorHAnsi" w:cstheme="minorHAnsi"/>
          <w:b/>
          <w:bCs/>
        </w:rPr>
      </w:pPr>
    </w:p>
    <w:p w14:paraId="28005C34" w14:textId="76DEE7E1" w:rsidR="00087099" w:rsidRDefault="005F58D4" w:rsidP="00087099">
      <w:pPr>
        <w:spacing w:after="160" w:line="259" w:lineRule="auto"/>
        <w:rPr>
          <w:rFonts w:asciiTheme="minorHAnsi" w:hAnsiTheme="minorHAnsi" w:cstheme="minorHAnsi"/>
          <w:b/>
          <w:bCs/>
        </w:rPr>
      </w:pPr>
      <w:r>
        <w:rPr>
          <w:rFonts w:asciiTheme="minorHAnsi" w:hAnsiTheme="minorHAnsi" w:cstheme="minorHAnsi"/>
          <w:b/>
          <w:bCs/>
        </w:rPr>
        <w:lastRenderedPageBreak/>
        <w:t xml:space="preserve">TRAINING OF </w:t>
      </w:r>
      <w:r w:rsidR="000E2DFA">
        <w:rPr>
          <w:rFonts w:asciiTheme="minorHAnsi" w:hAnsiTheme="minorHAnsi" w:cstheme="minorHAnsi"/>
          <w:b/>
          <w:bCs/>
        </w:rPr>
        <w:t>ASSESSORS</w:t>
      </w:r>
    </w:p>
    <w:p w14:paraId="5FFAB81C" w14:textId="51849281" w:rsidR="00E80D87" w:rsidRDefault="00BF6E8E" w:rsidP="00E80D87">
      <w:pPr>
        <w:pStyle w:val="ListParagraph"/>
        <w:spacing w:after="160" w:line="22" w:lineRule="atLeast"/>
        <w:ind w:left="0"/>
        <w:jc w:val="both"/>
        <w:rPr>
          <w:rFonts w:asciiTheme="minorHAnsi" w:hAnsiTheme="minorHAnsi" w:cstheme="minorHAnsi"/>
          <w:bCs/>
        </w:rPr>
      </w:pPr>
      <w:r>
        <w:rPr>
          <w:rFonts w:asciiTheme="minorHAnsi" w:hAnsiTheme="minorHAnsi" w:cstheme="minorHAnsi"/>
          <w:bCs/>
        </w:rPr>
        <w:t xml:space="preserve">The College is committed to orientation and training of any Fellow or Non-Fellow who is involved in assessing the performance or the progress of </w:t>
      </w:r>
      <w:r w:rsidR="00893508" w:rsidRPr="00BF6E8E">
        <w:rPr>
          <w:rFonts w:asciiTheme="minorHAnsi" w:hAnsiTheme="minorHAnsi" w:cstheme="minorHAnsi"/>
          <w:bCs/>
        </w:rPr>
        <w:t xml:space="preserve">Candidates’ </w:t>
      </w:r>
      <w:r>
        <w:rPr>
          <w:rFonts w:asciiTheme="minorHAnsi" w:hAnsiTheme="minorHAnsi" w:cstheme="minorHAnsi"/>
          <w:bCs/>
        </w:rPr>
        <w:t xml:space="preserve">in the Fellowship Training Program.  </w:t>
      </w:r>
      <w:r w:rsidR="005F58D4">
        <w:rPr>
          <w:rFonts w:asciiTheme="minorHAnsi" w:hAnsiTheme="minorHAnsi" w:cstheme="minorHAnsi"/>
          <w:bCs/>
        </w:rPr>
        <w:t>Supervisor and Censor orientation is provided in written form and in conversations with the Dean and the Censor-in-Chief</w:t>
      </w:r>
      <w:r w:rsidR="004A7737">
        <w:rPr>
          <w:rFonts w:asciiTheme="minorHAnsi" w:hAnsiTheme="minorHAnsi" w:cstheme="minorHAnsi"/>
          <w:bCs/>
        </w:rPr>
        <w:t>;</w:t>
      </w:r>
      <w:r w:rsidR="005F58D4">
        <w:rPr>
          <w:rFonts w:asciiTheme="minorHAnsi" w:hAnsiTheme="minorHAnsi" w:cstheme="minorHAnsi"/>
          <w:bCs/>
        </w:rPr>
        <w:t xml:space="preserve"> and a program of Faculty webinars and workshops is organised on an annual basis. </w:t>
      </w:r>
    </w:p>
    <w:p w14:paraId="38767935" w14:textId="77777777" w:rsidR="00E80D87" w:rsidRDefault="00E80D87" w:rsidP="00E80D87">
      <w:pPr>
        <w:pStyle w:val="ListParagraph"/>
        <w:spacing w:after="160" w:line="22" w:lineRule="atLeast"/>
        <w:ind w:left="0"/>
        <w:jc w:val="both"/>
        <w:rPr>
          <w:rFonts w:asciiTheme="minorHAnsi" w:hAnsiTheme="minorHAnsi" w:cstheme="minorHAnsi"/>
          <w:bCs/>
        </w:rPr>
      </w:pPr>
    </w:p>
    <w:p w14:paraId="0449D832" w14:textId="2C91B846" w:rsidR="005F58D4" w:rsidRDefault="005F58D4" w:rsidP="00E80D87">
      <w:pPr>
        <w:pStyle w:val="ListParagraph"/>
        <w:spacing w:after="160" w:line="22" w:lineRule="atLeast"/>
        <w:ind w:left="0"/>
        <w:jc w:val="both"/>
        <w:rPr>
          <w:rFonts w:asciiTheme="minorHAnsi" w:hAnsiTheme="minorHAnsi" w:cstheme="minorHAnsi"/>
          <w:bCs/>
        </w:rPr>
      </w:pPr>
      <w:r>
        <w:rPr>
          <w:rFonts w:asciiTheme="minorHAnsi" w:hAnsiTheme="minorHAnsi" w:cstheme="minorHAnsi"/>
          <w:bCs/>
        </w:rPr>
        <w:t>New Censors are expected to observe oral presentations (</w:t>
      </w:r>
      <w:r w:rsidR="006F156E">
        <w:rPr>
          <w:rFonts w:asciiTheme="minorHAnsi" w:hAnsiTheme="minorHAnsi" w:cstheme="minorHAnsi"/>
          <w:bCs/>
        </w:rPr>
        <w:t>R</w:t>
      </w:r>
      <w:r>
        <w:rPr>
          <w:rFonts w:asciiTheme="minorHAnsi" w:hAnsiTheme="minorHAnsi" w:cstheme="minorHAnsi"/>
          <w:bCs/>
        </w:rPr>
        <w:t xml:space="preserve">esearch </w:t>
      </w:r>
      <w:r w:rsidR="006F156E">
        <w:rPr>
          <w:rFonts w:asciiTheme="minorHAnsi" w:hAnsiTheme="minorHAnsi" w:cstheme="minorHAnsi"/>
          <w:bCs/>
        </w:rPr>
        <w:t>P</w:t>
      </w:r>
      <w:r>
        <w:rPr>
          <w:rFonts w:asciiTheme="minorHAnsi" w:hAnsiTheme="minorHAnsi" w:cstheme="minorHAnsi"/>
          <w:bCs/>
        </w:rPr>
        <w:t>rogress and the Oral Examination) prior to examining</w:t>
      </w:r>
      <w:r w:rsidR="004A7737">
        <w:rPr>
          <w:rFonts w:asciiTheme="minorHAnsi" w:hAnsiTheme="minorHAnsi" w:cstheme="minorHAnsi"/>
          <w:bCs/>
        </w:rPr>
        <w:t>;</w:t>
      </w:r>
      <w:r>
        <w:rPr>
          <w:rFonts w:asciiTheme="minorHAnsi" w:hAnsiTheme="minorHAnsi" w:cstheme="minorHAnsi"/>
          <w:bCs/>
        </w:rPr>
        <w:t xml:space="preserve"> and are initially paired with experienced Censors when they begin</w:t>
      </w:r>
      <w:r w:rsidR="004A7737">
        <w:rPr>
          <w:rFonts w:asciiTheme="minorHAnsi" w:hAnsiTheme="minorHAnsi" w:cstheme="minorHAnsi"/>
          <w:bCs/>
        </w:rPr>
        <w:t xml:space="preserve"> marking oral or written examination material</w:t>
      </w:r>
      <w:r>
        <w:rPr>
          <w:rFonts w:asciiTheme="minorHAnsi" w:hAnsiTheme="minorHAnsi" w:cstheme="minorHAnsi"/>
          <w:bCs/>
        </w:rPr>
        <w:t xml:space="preserve">. Special webinar sessions are conducted by the Censor-in-Chief </w:t>
      </w:r>
      <w:r w:rsidR="0015130B">
        <w:rPr>
          <w:rFonts w:asciiTheme="minorHAnsi" w:hAnsiTheme="minorHAnsi" w:cstheme="minorHAnsi"/>
          <w:bCs/>
        </w:rPr>
        <w:t xml:space="preserve">or Dean </w:t>
      </w:r>
      <w:r>
        <w:rPr>
          <w:rFonts w:asciiTheme="minorHAnsi" w:hAnsiTheme="minorHAnsi" w:cstheme="minorHAnsi"/>
          <w:bCs/>
        </w:rPr>
        <w:t>in the event of changes in processes for assessment e.g. assessment for Recognition of Prior Learning and Experience, and assessment of Specialist International Medical Administrators seeking comparability.</w:t>
      </w:r>
    </w:p>
    <w:p w14:paraId="2A4ED8F3" w14:textId="77777777" w:rsidR="000E2DFA" w:rsidRPr="000E2DFA" w:rsidRDefault="000E2DFA" w:rsidP="00E80D87">
      <w:pPr>
        <w:pStyle w:val="ListParagraph"/>
        <w:spacing w:after="160" w:line="22" w:lineRule="atLeast"/>
        <w:ind w:left="0"/>
        <w:jc w:val="both"/>
        <w:rPr>
          <w:rFonts w:asciiTheme="minorHAnsi" w:hAnsiTheme="minorHAnsi" w:cstheme="minorHAnsi"/>
          <w:bCs/>
          <w:sz w:val="12"/>
          <w:szCs w:val="12"/>
        </w:rPr>
      </w:pPr>
    </w:p>
    <w:p w14:paraId="0333009C" w14:textId="77777777" w:rsidR="002E64CF" w:rsidRDefault="002E64CF" w:rsidP="00E80D87">
      <w:pPr>
        <w:spacing w:after="160" w:line="22" w:lineRule="atLeast"/>
        <w:rPr>
          <w:rFonts w:asciiTheme="minorHAnsi" w:hAnsiTheme="minorHAnsi" w:cstheme="minorHAnsi"/>
          <w:b/>
          <w:bCs/>
        </w:rPr>
      </w:pPr>
    </w:p>
    <w:p w14:paraId="5B1B31D6" w14:textId="73EA6BB5" w:rsidR="005F58D4" w:rsidRPr="005F58D4" w:rsidRDefault="005F58D4" w:rsidP="00E80D87">
      <w:pPr>
        <w:spacing w:after="160" w:line="22" w:lineRule="atLeast"/>
        <w:rPr>
          <w:rFonts w:asciiTheme="minorHAnsi" w:hAnsiTheme="minorHAnsi" w:cstheme="minorHAnsi"/>
          <w:b/>
          <w:bCs/>
        </w:rPr>
      </w:pPr>
      <w:r w:rsidRPr="005F58D4">
        <w:rPr>
          <w:rFonts w:asciiTheme="minorHAnsi" w:hAnsiTheme="minorHAnsi" w:cstheme="minorHAnsi"/>
          <w:b/>
          <w:bCs/>
        </w:rPr>
        <w:t>SEPARATION OF MEASUREMENT MOMENTS</w:t>
      </w:r>
    </w:p>
    <w:p w14:paraId="4B0FAA74" w14:textId="50E51B8A" w:rsidR="00BF6E8E" w:rsidRDefault="00BF6E8E" w:rsidP="00E80D87">
      <w:pPr>
        <w:spacing w:after="160" w:line="22" w:lineRule="atLeast"/>
        <w:rPr>
          <w:rFonts w:asciiTheme="minorHAnsi" w:hAnsiTheme="minorHAnsi" w:cstheme="minorHAnsi"/>
          <w:bCs/>
        </w:rPr>
      </w:pPr>
      <w:r>
        <w:rPr>
          <w:rFonts w:asciiTheme="minorHAnsi" w:hAnsiTheme="minorHAnsi" w:cstheme="minorHAnsi"/>
          <w:bCs/>
        </w:rPr>
        <w:t>Th</w:t>
      </w:r>
      <w:r w:rsidR="000E2DFA">
        <w:rPr>
          <w:rFonts w:asciiTheme="minorHAnsi" w:hAnsiTheme="minorHAnsi" w:cstheme="minorHAnsi"/>
          <w:bCs/>
        </w:rPr>
        <w:t xml:space="preserve">e Assessment Policy’s call for separation of formative assessment measurement from summative examination </w:t>
      </w:r>
      <w:r>
        <w:rPr>
          <w:rFonts w:asciiTheme="minorHAnsi" w:hAnsiTheme="minorHAnsi" w:cstheme="minorHAnsi"/>
          <w:bCs/>
        </w:rPr>
        <w:t>is enacted at various levels.</w:t>
      </w:r>
    </w:p>
    <w:p w14:paraId="30DE0B1D" w14:textId="48D268EA" w:rsidR="00087099" w:rsidRPr="00BF6E8E" w:rsidRDefault="00087099" w:rsidP="00E80D87">
      <w:pPr>
        <w:pStyle w:val="ListParagraph"/>
        <w:numPr>
          <w:ilvl w:val="0"/>
          <w:numId w:val="27"/>
        </w:numPr>
        <w:spacing w:after="160" w:line="22" w:lineRule="atLeast"/>
        <w:rPr>
          <w:rFonts w:asciiTheme="minorHAnsi" w:hAnsiTheme="minorHAnsi" w:cstheme="minorHAnsi"/>
          <w:bCs/>
        </w:rPr>
      </w:pPr>
      <w:r w:rsidRPr="00BF6E8E">
        <w:rPr>
          <w:rFonts w:asciiTheme="minorHAnsi" w:hAnsiTheme="minorHAnsi" w:cstheme="minorHAnsi"/>
          <w:bCs/>
        </w:rPr>
        <w:t xml:space="preserve">The College has a process for recognising </w:t>
      </w:r>
      <w:r w:rsidRPr="00BF6E8E">
        <w:rPr>
          <w:rFonts w:asciiTheme="minorHAnsi" w:hAnsiTheme="minorHAnsi" w:cstheme="minorHAnsi"/>
          <w:b/>
          <w:bCs/>
        </w:rPr>
        <w:t>University Master’s degrees</w:t>
      </w:r>
      <w:r w:rsidRPr="00BF6E8E">
        <w:rPr>
          <w:rFonts w:asciiTheme="minorHAnsi" w:hAnsiTheme="minorHAnsi" w:cstheme="minorHAnsi"/>
          <w:bCs/>
        </w:rPr>
        <w:t xml:space="preserve"> which meet the College’s requirements for teaching, learning and assessment of competence at the Master’s level in terms of coverage of the Curriculum’s intended learning outcomes with respect to specialist knowledge of </w:t>
      </w:r>
      <w:r w:rsidRPr="00BF6E8E">
        <w:rPr>
          <w:rFonts w:asciiTheme="minorHAnsi" w:hAnsiTheme="minorHAnsi" w:cstheme="minorHAnsi"/>
          <w:b/>
          <w:bCs/>
        </w:rPr>
        <w:t>health systems science</w:t>
      </w:r>
      <w:r w:rsidRPr="00BF6E8E">
        <w:rPr>
          <w:rFonts w:asciiTheme="minorHAnsi" w:hAnsiTheme="minorHAnsi" w:cstheme="minorHAnsi"/>
          <w:bCs/>
        </w:rPr>
        <w:t>.</w:t>
      </w:r>
    </w:p>
    <w:p w14:paraId="515D284F" w14:textId="77777777" w:rsidR="00087099" w:rsidRDefault="00087099" w:rsidP="00E80D87">
      <w:pPr>
        <w:pStyle w:val="ListParagraph"/>
        <w:spacing w:after="160" w:line="22" w:lineRule="atLeast"/>
        <w:ind w:left="360"/>
        <w:jc w:val="both"/>
        <w:rPr>
          <w:rFonts w:asciiTheme="minorHAnsi" w:hAnsiTheme="minorHAnsi" w:cstheme="minorHAnsi"/>
          <w:bCs/>
        </w:rPr>
      </w:pPr>
    </w:p>
    <w:p w14:paraId="501C07EE" w14:textId="461DC34B" w:rsidR="00087099" w:rsidRDefault="00087099" w:rsidP="00E80D87">
      <w:pPr>
        <w:pStyle w:val="ListParagraph"/>
        <w:numPr>
          <w:ilvl w:val="0"/>
          <w:numId w:val="26"/>
        </w:numPr>
        <w:spacing w:after="160" w:line="22" w:lineRule="atLeast"/>
        <w:jc w:val="both"/>
        <w:rPr>
          <w:rFonts w:asciiTheme="minorHAnsi" w:hAnsiTheme="minorHAnsi" w:cstheme="minorHAnsi"/>
          <w:bCs/>
        </w:rPr>
      </w:pPr>
      <w:r w:rsidRPr="00FA36A3">
        <w:rPr>
          <w:rFonts w:asciiTheme="minorHAnsi" w:hAnsiTheme="minorHAnsi" w:cstheme="minorHAnsi"/>
          <w:b/>
          <w:bCs/>
        </w:rPr>
        <w:t>Workplace observation and feedback</w:t>
      </w:r>
      <w:r>
        <w:rPr>
          <w:rFonts w:asciiTheme="minorHAnsi" w:hAnsiTheme="minorHAnsi" w:cstheme="minorHAnsi"/>
          <w:bCs/>
        </w:rPr>
        <w:t xml:space="preserve"> (programmatic </w:t>
      </w:r>
      <w:r w:rsidRPr="00E47525">
        <w:rPr>
          <w:rFonts w:asciiTheme="minorHAnsi" w:hAnsiTheme="minorHAnsi" w:cstheme="minorHAnsi"/>
          <w:b/>
          <w:bCs/>
        </w:rPr>
        <w:t>formative</w:t>
      </w:r>
      <w:r>
        <w:rPr>
          <w:rFonts w:asciiTheme="minorHAnsi" w:hAnsiTheme="minorHAnsi" w:cstheme="minorHAnsi"/>
          <w:bCs/>
        </w:rPr>
        <w:t xml:space="preserve"> assessment) is provided by College-identified </w:t>
      </w:r>
      <w:r w:rsidRPr="00FA36A3">
        <w:rPr>
          <w:rFonts w:asciiTheme="minorHAnsi" w:hAnsiTheme="minorHAnsi" w:cstheme="minorHAnsi"/>
          <w:b/>
          <w:bCs/>
        </w:rPr>
        <w:t>Supervisors,</w:t>
      </w:r>
      <w:r>
        <w:rPr>
          <w:rFonts w:asciiTheme="minorHAnsi" w:hAnsiTheme="minorHAnsi" w:cstheme="minorHAnsi"/>
          <w:bCs/>
        </w:rPr>
        <w:t xml:space="preserve"> Secondary Supervisors, Preceptors</w:t>
      </w:r>
      <w:r w:rsidR="00DD1B52">
        <w:rPr>
          <w:rFonts w:asciiTheme="minorHAnsi" w:hAnsiTheme="minorHAnsi" w:cstheme="minorHAnsi"/>
          <w:bCs/>
        </w:rPr>
        <w:t>,</w:t>
      </w:r>
      <w:r>
        <w:rPr>
          <w:rFonts w:asciiTheme="minorHAnsi" w:hAnsiTheme="minorHAnsi" w:cstheme="minorHAnsi"/>
          <w:bCs/>
        </w:rPr>
        <w:t xml:space="preserve"> Executive Coaches</w:t>
      </w:r>
      <w:r w:rsidR="00DD1B52">
        <w:rPr>
          <w:rFonts w:asciiTheme="minorHAnsi" w:hAnsiTheme="minorHAnsi" w:cstheme="minorHAnsi"/>
          <w:bCs/>
        </w:rPr>
        <w:t xml:space="preserve"> and Research supervisors</w:t>
      </w:r>
      <w:r>
        <w:rPr>
          <w:rFonts w:asciiTheme="minorHAnsi" w:hAnsiTheme="minorHAnsi" w:cstheme="minorHAnsi"/>
          <w:bCs/>
        </w:rPr>
        <w:t xml:space="preserve">. Supervisors may be Fellows, or appropriately identified senior health executives who are prepared to oversee </w:t>
      </w:r>
      <w:r w:rsidR="00DD1B52">
        <w:rPr>
          <w:rFonts w:asciiTheme="minorHAnsi" w:hAnsiTheme="minorHAnsi" w:cstheme="minorHAnsi"/>
          <w:bCs/>
        </w:rPr>
        <w:t xml:space="preserve">learning by </w:t>
      </w:r>
      <w:r>
        <w:rPr>
          <w:rFonts w:asciiTheme="minorHAnsi" w:hAnsiTheme="minorHAnsi" w:cstheme="minorHAnsi"/>
          <w:bCs/>
        </w:rPr>
        <w:t xml:space="preserve">Candidates </w:t>
      </w:r>
      <w:r w:rsidR="00DD1B52">
        <w:rPr>
          <w:rFonts w:asciiTheme="minorHAnsi" w:hAnsiTheme="minorHAnsi" w:cstheme="minorHAnsi"/>
          <w:bCs/>
        </w:rPr>
        <w:t xml:space="preserve">who are </w:t>
      </w:r>
      <w:r>
        <w:rPr>
          <w:rFonts w:asciiTheme="minorHAnsi" w:hAnsiTheme="minorHAnsi" w:cstheme="minorHAnsi"/>
          <w:bCs/>
        </w:rPr>
        <w:t xml:space="preserve">in substantive senior medical manager positions </w:t>
      </w:r>
      <w:r w:rsidR="00DD1B52">
        <w:rPr>
          <w:rFonts w:asciiTheme="minorHAnsi" w:hAnsiTheme="minorHAnsi" w:cstheme="minorHAnsi"/>
          <w:bCs/>
        </w:rPr>
        <w:t xml:space="preserve">and </w:t>
      </w:r>
      <w:r>
        <w:rPr>
          <w:rFonts w:asciiTheme="minorHAnsi" w:hAnsiTheme="minorHAnsi" w:cstheme="minorHAnsi"/>
          <w:bCs/>
        </w:rPr>
        <w:t xml:space="preserve">training in health system management. </w:t>
      </w:r>
    </w:p>
    <w:p w14:paraId="7ED9E730" w14:textId="77777777" w:rsidR="000E2DFA" w:rsidRPr="000E2DFA" w:rsidRDefault="000E2DFA" w:rsidP="00E80D87">
      <w:pPr>
        <w:pStyle w:val="ListParagraph"/>
        <w:spacing w:after="160" w:line="22" w:lineRule="atLeast"/>
        <w:ind w:left="360"/>
        <w:jc w:val="both"/>
        <w:rPr>
          <w:rFonts w:asciiTheme="minorHAnsi" w:hAnsiTheme="minorHAnsi" w:cstheme="minorHAnsi"/>
          <w:bCs/>
        </w:rPr>
      </w:pPr>
    </w:p>
    <w:p w14:paraId="522CCB06" w14:textId="229190B3" w:rsidR="00087099" w:rsidRPr="00BF6E8E" w:rsidRDefault="00087099" w:rsidP="00E80D87">
      <w:pPr>
        <w:pStyle w:val="ListParagraph"/>
        <w:numPr>
          <w:ilvl w:val="0"/>
          <w:numId w:val="26"/>
        </w:numPr>
        <w:spacing w:after="160" w:line="22" w:lineRule="atLeast"/>
        <w:jc w:val="both"/>
        <w:rPr>
          <w:rFonts w:asciiTheme="minorHAnsi" w:hAnsiTheme="minorHAnsi" w:cstheme="minorHAnsi"/>
          <w:bCs/>
        </w:rPr>
      </w:pPr>
      <w:r>
        <w:rPr>
          <w:rFonts w:asciiTheme="minorHAnsi" w:hAnsiTheme="minorHAnsi" w:cstheme="minorHAnsi"/>
          <w:bCs/>
        </w:rPr>
        <w:t xml:space="preserve">Candidates and </w:t>
      </w:r>
      <w:r w:rsidR="00DD1B52">
        <w:rPr>
          <w:rFonts w:asciiTheme="minorHAnsi" w:hAnsiTheme="minorHAnsi" w:cstheme="minorHAnsi"/>
          <w:bCs/>
        </w:rPr>
        <w:t>supervisors</w:t>
      </w:r>
      <w:r>
        <w:rPr>
          <w:rFonts w:asciiTheme="minorHAnsi" w:hAnsiTheme="minorHAnsi" w:cstheme="minorHAnsi"/>
          <w:bCs/>
        </w:rPr>
        <w:t xml:space="preserve"> complete a six-monthly </w:t>
      </w:r>
      <w:r w:rsidRPr="00BF6E8E">
        <w:rPr>
          <w:rFonts w:asciiTheme="minorHAnsi" w:hAnsiTheme="minorHAnsi" w:cstheme="minorHAnsi"/>
          <w:b/>
          <w:bCs/>
        </w:rPr>
        <w:t>In-Training Performance Report</w:t>
      </w:r>
      <w:r w:rsidR="00DD1B52">
        <w:rPr>
          <w:rFonts w:asciiTheme="minorHAnsi" w:hAnsiTheme="minorHAnsi" w:cstheme="minorHAnsi"/>
          <w:bCs/>
        </w:rPr>
        <w:t xml:space="preserve"> which is reviewed for </w:t>
      </w:r>
      <w:r w:rsidR="00DD1B52" w:rsidRPr="00E47525">
        <w:rPr>
          <w:rFonts w:asciiTheme="minorHAnsi" w:hAnsiTheme="minorHAnsi" w:cstheme="minorHAnsi"/>
          <w:b/>
          <w:bCs/>
        </w:rPr>
        <w:t>summative</w:t>
      </w:r>
      <w:r w:rsidR="00DD1B52">
        <w:rPr>
          <w:rFonts w:asciiTheme="minorHAnsi" w:hAnsiTheme="minorHAnsi" w:cstheme="minorHAnsi"/>
          <w:bCs/>
        </w:rPr>
        <w:t xml:space="preserve"> recording, by the </w:t>
      </w:r>
      <w:r w:rsidR="00DD1B52" w:rsidRPr="00BF6E8E">
        <w:rPr>
          <w:rFonts w:asciiTheme="minorHAnsi" w:hAnsiTheme="minorHAnsi" w:cstheme="minorHAnsi"/>
          <w:b/>
          <w:bCs/>
        </w:rPr>
        <w:t>Training Progress Committee</w:t>
      </w:r>
      <w:r>
        <w:rPr>
          <w:rFonts w:asciiTheme="minorHAnsi" w:hAnsiTheme="minorHAnsi" w:cstheme="minorHAnsi"/>
          <w:bCs/>
        </w:rPr>
        <w:t xml:space="preserve">. </w:t>
      </w:r>
      <w:r w:rsidRPr="00BF6E8E">
        <w:rPr>
          <w:rFonts w:asciiTheme="minorHAnsi" w:hAnsiTheme="minorHAnsi" w:cstheme="minorHAnsi"/>
          <w:bCs/>
        </w:rPr>
        <w:t xml:space="preserve">The Training Progress Committee is made up of </w:t>
      </w:r>
      <w:r w:rsidRPr="00BF6E8E">
        <w:rPr>
          <w:rFonts w:asciiTheme="minorHAnsi" w:hAnsiTheme="minorHAnsi" w:cstheme="minorHAnsi"/>
          <w:b/>
          <w:bCs/>
        </w:rPr>
        <w:t>Jurisdictional Co-ordinators of Training</w:t>
      </w:r>
      <w:r w:rsidRPr="00BF6E8E">
        <w:rPr>
          <w:rFonts w:asciiTheme="minorHAnsi" w:hAnsiTheme="minorHAnsi" w:cstheme="minorHAnsi"/>
          <w:bCs/>
        </w:rPr>
        <w:t xml:space="preserve">. The Training Progress Committee identifies </w:t>
      </w:r>
      <w:r w:rsidRPr="00BF6E8E">
        <w:rPr>
          <w:rFonts w:asciiTheme="minorHAnsi" w:hAnsiTheme="minorHAnsi" w:cstheme="minorHAnsi"/>
          <w:b/>
          <w:bCs/>
        </w:rPr>
        <w:t>that performance in the period has been satisfactory</w:t>
      </w:r>
      <w:r w:rsidRPr="00BF6E8E">
        <w:rPr>
          <w:rFonts w:asciiTheme="minorHAnsi" w:hAnsiTheme="minorHAnsi" w:cstheme="minorHAnsi"/>
          <w:bCs/>
        </w:rPr>
        <w:t xml:space="preserve"> in the Medical Management Practice Domain and the Personal and Professional Leadership Domain.  It also notes progress in the Research Training and Health System Science Domains, and outcomes of College Trial Oral Examinations in order to identify Candidates who may be at risk. </w:t>
      </w:r>
    </w:p>
    <w:p w14:paraId="1B759979" w14:textId="77777777" w:rsidR="00087099" w:rsidRDefault="00087099" w:rsidP="00E80D87">
      <w:pPr>
        <w:pStyle w:val="ListParagraph"/>
        <w:spacing w:after="160" w:line="22" w:lineRule="atLeast"/>
        <w:ind w:left="360"/>
        <w:jc w:val="both"/>
        <w:rPr>
          <w:rFonts w:asciiTheme="minorHAnsi" w:hAnsiTheme="minorHAnsi" w:cstheme="minorHAnsi"/>
          <w:bCs/>
        </w:rPr>
      </w:pPr>
    </w:p>
    <w:p w14:paraId="098D7DD8" w14:textId="6F847E30" w:rsidR="00087099" w:rsidRDefault="00087099" w:rsidP="00E80D87">
      <w:pPr>
        <w:pStyle w:val="ListParagraph"/>
        <w:numPr>
          <w:ilvl w:val="0"/>
          <w:numId w:val="26"/>
        </w:numPr>
        <w:spacing w:after="160" w:line="22" w:lineRule="atLeast"/>
        <w:jc w:val="both"/>
        <w:rPr>
          <w:rFonts w:asciiTheme="minorHAnsi" w:hAnsiTheme="minorHAnsi" w:cstheme="minorHAnsi"/>
          <w:bCs/>
        </w:rPr>
      </w:pPr>
      <w:r>
        <w:rPr>
          <w:rFonts w:asciiTheme="minorHAnsi" w:hAnsiTheme="minorHAnsi" w:cstheme="minorHAnsi"/>
          <w:bCs/>
        </w:rPr>
        <w:t xml:space="preserve">The </w:t>
      </w:r>
      <w:r w:rsidRPr="00FA36A3">
        <w:rPr>
          <w:rFonts w:asciiTheme="minorHAnsi" w:hAnsiTheme="minorHAnsi" w:cstheme="minorHAnsi"/>
          <w:b/>
          <w:bCs/>
        </w:rPr>
        <w:t>Board of Censors</w:t>
      </w:r>
      <w:r>
        <w:rPr>
          <w:rFonts w:asciiTheme="minorHAnsi" w:hAnsiTheme="minorHAnsi" w:cstheme="minorHAnsi"/>
          <w:bCs/>
        </w:rPr>
        <w:t xml:space="preserve"> is made up of suitably identified and trained Fellows who are responsible for the conduct of the Medical Management Practice </w:t>
      </w:r>
      <w:r w:rsidRPr="00FA36A3">
        <w:rPr>
          <w:rFonts w:asciiTheme="minorHAnsi" w:hAnsiTheme="minorHAnsi" w:cstheme="minorHAnsi"/>
          <w:b/>
          <w:bCs/>
        </w:rPr>
        <w:t>Oral Examination</w:t>
      </w:r>
      <w:r w:rsidR="00A21FDC">
        <w:rPr>
          <w:rFonts w:asciiTheme="minorHAnsi" w:hAnsiTheme="minorHAnsi" w:cstheme="minorHAnsi"/>
          <w:bCs/>
        </w:rPr>
        <w:t xml:space="preserve"> and for assessing for satisfactory performance in the </w:t>
      </w:r>
      <w:r w:rsidR="00A21FDC" w:rsidRPr="00A21FDC">
        <w:rPr>
          <w:rFonts w:asciiTheme="minorHAnsi" w:hAnsiTheme="minorHAnsi" w:cstheme="minorHAnsi"/>
          <w:b/>
          <w:bCs/>
        </w:rPr>
        <w:t>Research Training Domain</w:t>
      </w:r>
      <w:r w:rsidR="00A21FDC">
        <w:rPr>
          <w:rFonts w:asciiTheme="minorHAnsi" w:hAnsiTheme="minorHAnsi" w:cstheme="minorHAnsi"/>
          <w:bCs/>
        </w:rPr>
        <w:t>.</w:t>
      </w:r>
      <w:r w:rsidR="00E47525">
        <w:rPr>
          <w:rFonts w:asciiTheme="minorHAnsi" w:hAnsiTheme="minorHAnsi" w:cstheme="minorHAnsi"/>
          <w:bCs/>
        </w:rPr>
        <w:t xml:space="preserve"> Care is taken in the allocation of examiners at summative assessments</w:t>
      </w:r>
      <w:r w:rsidR="00505D06">
        <w:rPr>
          <w:rFonts w:asciiTheme="minorHAnsi" w:hAnsiTheme="minorHAnsi" w:cstheme="minorHAnsi"/>
          <w:bCs/>
        </w:rPr>
        <w:t>, to ensure that Candidates are not examined by Censors with whom there may be conflicts of interest (e.g recent supervisors or preceptors, or previous employment proximity).</w:t>
      </w:r>
      <w:r w:rsidR="00E47525">
        <w:rPr>
          <w:rFonts w:asciiTheme="minorHAnsi" w:hAnsiTheme="minorHAnsi" w:cstheme="minorHAnsi"/>
          <w:bCs/>
        </w:rPr>
        <w:t xml:space="preserve"> </w:t>
      </w:r>
    </w:p>
    <w:p w14:paraId="53639999" w14:textId="77777777" w:rsidR="002E64CF" w:rsidRPr="002E64CF" w:rsidRDefault="002E64CF" w:rsidP="002E64CF">
      <w:pPr>
        <w:pStyle w:val="ListParagraph"/>
        <w:rPr>
          <w:rFonts w:asciiTheme="minorHAnsi" w:hAnsiTheme="minorHAnsi" w:cstheme="minorHAnsi"/>
          <w:bCs/>
        </w:rPr>
      </w:pPr>
    </w:p>
    <w:p w14:paraId="14217481" w14:textId="77777777" w:rsidR="00087099" w:rsidRPr="00FA36A3" w:rsidRDefault="00087099" w:rsidP="00E80D87">
      <w:pPr>
        <w:pStyle w:val="ListParagraph"/>
        <w:spacing w:line="22" w:lineRule="atLeast"/>
        <w:rPr>
          <w:rFonts w:asciiTheme="minorHAnsi" w:hAnsiTheme="minorHAnsi" w:cstheme="minorHAnsi"/>
          <w:bCs/>
        </w:rPr>
      </w:pPr>
    </w:p>
    <w:p w14:paraId="019A6C63" w14:textId="6D41AFE4" w:rsidR="00BF6E8E" w:rsidRPr="0015130B" w:rsidRDefault="00087099" w:rsidP="00E80D87">
      <w:pPr>
        <w:pStyle w:val="ListParagraph"/>
        <w:numPr>
          <w:ilvl w:val="0"/>
          <w:numId w:val="26"/>
        </w:numPr>
        <w:spacing w:after="160" w:line="22" w:lineRule="atLeast"/>
        <w:jc w:val="both"/>
        <w:rPr>
          <w:rFonts w:asciiTheme="minorHAnsi" w:hAnsiTheme="minorHAnsi" w:cstheme="minorHAnsi"/>
          <w:b/>
          <w:bCs/>
        </w:rPr>
      </w:pPr>
      <w:r w:rsidRPr="0015130B">
        <w:rPr>
          <w:rFonts w:asciiTheme="minorHAnsi" w:hAnsiTheme="minorHAnsi" w:cstheme="minorHAnsi"/>
          <w:bCs/>
        </w:rPr>
        <w:t xml:space="preserve">Decisions in relation to </w:t>
      </w:r>
      <w:r w:rsidR="00505D06" w:rsidRPr="0015130B">
        <w:rPr>
          <w:rFonts w:asciiTheme="minorHAnsi" w:hAnsiTheme="minorHAnsi" w:cstheme="minorHAnsi"/>
          <w:bCs/>
        </w:rPr>
        <w:t xml:space="preserve">complexity in </w:t>
      </w:r>
      <w:r w:rsidR="00860C4C" w:rsidRPr="0015130B">
        <w:rPr>
          <w:rFonts w:asciiTheme="minorHAnsi" w:hAnsiTheme="minorHAnsi" w:cstheme="minorHAnsi"/>
          <w:bCs/>
        </w:rPr>
        <w:t>Candidacy entry</w:t>
      </w:r>
      <w:r w:rsidR="00505D06" w:rsidRPr="0015130B">
        <w:rPr>
          <w:rFonts w:asciiTheme="minorHAnsi" w:hAnsiTheme="minorHAnsi" w:cstheme="minorHAnsi"/>
          <w:bCs/>
        </w:rPr>
        <w:t>, summative assessment</w:t>
      </w:r>
      <w:r w:rsidR="00860C4C" w:rsidRPr="0015130B">
        <w:rPr>
          <w:rFonts w:asciiTheme="minorHAnsi" w:hAnsiTheme="minorHAnsi" w:cstheme="minorHAnsi"/>
          <w:bCs/>
        </w:rPr>
        <w:t xml:space="preserve"> and cessation (completion and withdrawal) </w:t>
      </w:r>
      <w:r w:rsidR="00505D06" w:rsidRPr="0015130B">
        <w:rPr>
          <w:rFonts w:asciiTheme="minorHAnsi" w:hAnsiTheme="minorHAnsi" w:cstheme="minorHAnsi"/>
          <w:bCs/>
        </w:rPr>
        <w:t xml:space="preserve">processes in the Fellowship Training Program are </w:t>
      </w:r>
      <w:r w:rsidR="00860C4C" w:rsidRPr="0015130B">
        <w:rPr>
          <w:rFonts w:asciiTheme="minorHAnsi" w:hAnsiTheme="minorHAnsi" w:cstheme="minorHAnsi"/>
          <w:bCs/>
        </w:rPr>
        <w:t>overseen by</w:t>
      </w:r>
      <w:r w:rsidR="0015130B" w:rsidRPr="0015130B">
        <w:rPr>
          <w:rFonts w:asciiTheme="minorHAnsi" w:hAnsiTheme="minorHAnsi" w:cstheme="minorHAnsi"/>
          <w:bCs/>
        </w:rPr>
        <w:t xml:space="preserve"> an appropriate reference group of senior Fellows and/or the Chief Executive</w:t>
      </w:r>
      <w:r w:rsidRPr="0015130B">
        <w:rPr>
          <w:rFonts w:asciiTheme="minorHAnsi" w:hAnsiTheme="minorHAnsi" w:cstheme="minorHAnsi"/>
          <w:bCs/>
        </w:rPr>
        <w:t xml:space="preserve">. </w:t>
      </w:r>
    </w:p>
    <w:p w14:paraId="0C05B724" w14:textId="77777777" w:rsidR="0015130B" w:rsidRPr="0015130B" w:rsidRDefault="0015130B" w:rsidP="0015130B">
      <w:pPr>
        <w:pStyle w:val="ListParagraph"/>
        <w:spacing w:after="160" w:line="22" w:lineRule="atLeast"/>
        <w:ind w:left="360"/>
        <w:jc w:val="both"/>
        <w:rPr>
          <w:rFonts w:asciiTheme="minorHAnsi" w:hAnsiTheme="minorHAnsi" w:cstheme="minorHAnsi"/>
          <w:b/>
          <w:bCs/>
        </w:rPr>
      </w:pPr>
    </w:p>
    <w:p w14:paraId="723A66F2" w14:textId="38A08851" w:rsidR="00DD1B52" w:rsidRPr="00BF6E8E" w:rsidRDefault="00DD1B52" w:rsidP="00D572B9">
      <w:pPr>
        <w:pStyle w:val="ListParagraph"/>
        <w:spacing w:after="160"/>
        <w:ind w:left="0"/>
        <w:rPr>
          <w:rFonts w:asciiTheme="minorHAnsi" w:hAnsiTheme="minorHAnsi" w:cstheme="minorHAnsi"/>
          <w:b/>
          <w:bCs/>
        </w:rPr>
      </w:pPr>
      <w:r w:rsidRPr="00BF6E8E">
        <w:rPr>
          <w:rFonts w:asciiTheme="minorHAnsi" w:hAnsiTheme="minorHAnsi" w:cstheme="minorHAnsi"/>
          <w:b/>
          <w:bCs/>
        </w:rPr>
        <w:t>IN</w:t>
      </w:r>
      <w:r w:rsidR="00BF6E8E" w:rsidRPr="00BF6E8E">
        <w:rPr>
          <w:rFonts w:asciiTheme="minorHAnsi" w:hAnsiTheme="minorHAnsi" w:cstheme="minorHAnsi"/>
          <w:b/>
          <w:bCs/>
        </w:rPr>
        <w:t>-</w:t>
      </w:r>
      <w:r w:rsidRPr="00BF6E8E">
        <w:rPr>
          <w:rFonts w:asciiTheme="minorHAnsi" w:hAnsiTheme="minorHAnsi" w:cstheme="minorHAnsi"/>
          <w:b/>
          <w:bCs/>
        </w:rPr>
        <w:t>TRAINING PERFORMANCE REPORT</w:t>
      </w:r>
    </w:p>
    <w:p w14:paraId="23B18433" w14:textId="697FD74A" w:rsidR="00505D06" w:rsidRDefault="00BF6E8E" w:rsidP="00D572B9">
      <w:pPr>
        <w:contextualSpacing/>
        <w:jc w:val="both"/>
        <w:rPr>
          <w:rFonts w:asciiTheme="minorHAnsi" w:hAnsiTheme="minorHAnsi" w:cstheme="minorHAnsi"/>
        </w:rPr>
      </w:pPr>
      <w:r w:rsidRPr="00914D3A">
        <w:rPr>
          <w:rFonts w:asciiTheme="minorHAnsi" w:hAnsiTheme="minorHAnsi" w:cstheme="minorHAnsi"/>
        </w:rPr>
        <w:t xml:space="preserve">In the </w:t>
      </w:r>
      <w:r>
        <w:rPr>
          <w:rFonts w:asciiTheme="minorHAnsi" w:hAnsiTheme="minorHAnsi" w:cstheme="minorHAnsi"/>
        </w:rPr>
        <w:t>Fellowship Training Program</w:t>
      </w:r>
      <w:r w:rsidRPr="00914D3A">
        <w:rPr>
          <w:rFonts w:asciiTheme="minorHAnsi" w:hAnsiTheme="minorHAnsi" w:cstheme="minorHAnsi"/>
        </w:rPr>
        <w:t>,</w:t>
      </w:r>
      <w:r>
        <w:rPr>
          <w:rFonts w:asciiTheme="minorHAnsi" w:hAnsiTheme="minorHAnsi" w:cstheme="minorHAnsi"/>
        </w:rPr>
        <w:t xml:space="preserve"> the key form of learning is workplace practice under supervision. The goal of assessment is the self- or supervisor-generated feedback that enhances information for reflection and improvement in skill development.</w:t>
      </w:r>
      <w:r w:rsidR="00E7229F">
        <w:rPr>
          <w:rFonts w:asciiTheme="minorHAnsi" w:hAnsiTheme="minorHAnsi" w:cstheme="minorHAnsi"/>
        </w:rPr>
        <w:t xml:space="preserve"> </w:t>
      </w:r>
      <w:r>
        <w:rPr>
          <w:rFonts w:asciiTheme="minorHAnsi" w:hAnsiTheme="minorHAnsi" w:cstheme="minorHAnsi"/>
        </w:rPr>
        <w:t>Progress in workplace learning is identified in logging of educational opportunities and logging of discussions concerning observed management tasks</w:t>
      </w:r>
      <w:r w:rsidR="0015130B">
        <w:rPr>
          <w:rFonts w:asciiTheme="minorHAnsi" w:hAnsiTheme="minorHAnsi" w:cstheme="minorHAnsi"/>
        </w:rPr>
        <w:t>,</w:t>
      </w:r>
      <w:r>
        <w:rPr>
          <w:rFonts w:asciiTheme="minorHAnsi" w:hAnsiTheme="minorHAnsi" w:cstheme="minorHAnsi"/>
        </w:rPr>
        <w:t xml:space="preserve"> presentations of medical management case studies and discussions of reflections on incidents or professional topics. </w:t>
      </w:r>
    </w:p>
    <w:p w14:paraId="0A5AD140" w14:textId="77777777" w:rsidR="00505D06" w:rsidRDefault="00505D06" w:rsidP="00D572B9">
      <w:pPr>
        <w:contextualSpacing/>
        <w:jc w:val="both"/>
        <w:rPr>
          <w:rFonts w:asciiTheme="minorHAnsi" w:hAnsiTheme="minorHAnsi" w:cstheme="minorHAnsi"/>
        </w:rPr>
      </w:pPr>
    </w:p>
    <w:p w14:paraId="0BFE4569" w14:textId="53D6ABF7" w:rsidR="00BF6E8E" w:rsidRPr="00914D3A" w:rsidRDefault="00BF6E8E" w:rsidP="00D572B9">
      <w:pPr>
        <w:contextualSpacing/>
        <w:jc w:val="both"/>
        <w:rPr>
          <w:rFonts w:asciiTheme="minorHAnsi" w:hAnsiTheme="minorHAnsi" w:cstheme="minorHAnsi"/>
        </w:rPr>
      </w:pPr>
      <w:r>
        <w:rPr>
          <w:rFonts w:asciiTheme="minorHAnsi" w:hAnsiTheme="minorHAnsi" w:cstheme="minorHAnsi"/>
        </w:rPr>
        <w:t>Rubrics for assessment of these tasks have been developed for consistency in identifying the stages that have been demonstrated and guiding topics for further learning.</w:t>
      </w:r>
      <w:r w:rsidR="00D572B9">
        <w:rPr>
          <w:rFonts w:asciiTheme="minorHAnsi" w:hAnsiTheme="minorHAnsi" w:cstheme="minorHAnsi"/>
        </w:rPr>
        <w:t xml:space="preserve"> </w:t>
      </w:r>
      <w:r>
        <w:rPr>
          <w:rFonts w:asciiTheme="minorHAnsi" w:hAnsiTheme="minorHAnsi" w:cstheme="minorHAnsi"/>
        </w:rPr>
        <w:t>Although</w:t>
      </w:r>
      <w:r w:rsidR="000E2DFA">
        <w:rPr>
          <w:rFonts w:asciiTheme="minorHAnsi" w:hAnsiTheme="minorHAnsi" w:cstheme="minorHAnsi"/>
        </w:rPr>
        <w:t xml:space="preserve"> </w:t>
      </w:r>
      <w:r w:rsidR="00505D06">
        <w:rPr>
          <w:rFonts w:asciiTheme="minorHAnsi" w:hAnsiTheme="minorHAnsi" w:cstheme="minorHAnsi"/>
        </w:rPr>
        <w:t>use</w:t>
      </w:r>
      <w:r w:rsidR="000E2DFA">
        <w:rPr>
          <w:rFonts w:asciiTheme="minorHAnsi" w:hAnsiTheme="minorHAnsi" w:cstheme="minorHAnsi"/>
        </w:rPr>
        <w:t xml:space="preserve"> of </w:t>
      </w:r>
      <w:r>
        <w:rPr>
          <w:rFonts w:asciiTheme="minorHAnsi" w:hAnsiTheme="minorHAnsi" w:cstheme="minorHAnsi"/>
        </w:rPr>
        <w:t xml:space="preserve">these </w:t>
      </w:r>
      <w:r w:rsidR="000E2DFA">
        <w:rPr>
          <w:rFonts w:asciiTheme="minorHAnsi" w:hAnsiTheme="minorHAnsi" w:cstheme="minorHAnsi"/>
        </w:rPr>
        <w:t xml:space="preserve">rubrics is </w:t>
      </w:r>
      <w:r>
        <w:rPr>
          <w:rFonts w:asciiTheme="minorHAnsi" w:hAnsiTheme="minorHAnsi" w:cstheme="minorHAnsi"/>
        </w:rPr>
        <w:t xml:space="preserve">not mandatory, there is an expectation that </w:t>
      </w:r>
      <w:r w:rsidR="000E2DFA">
        <w:rPr>
          <w:rFonts w:asciiTheme="minorHAnsi" w:hAnsiTheme="minorHAnsi" w:cstheme="minorHAnsi"/>
        </w:rPr>
        <w:t xml:space="preserve">face-to-face discussions with supervisors (day-to-day report person, training supervisor, mentor, preceptor, research overseer, executive coach) </w:t>
      </w:r>
      <w:r>
        <w:rPr>
          <w:rFonts w:asciiTheme="minorHAnsi" w:hAnsiTheme="minorHAnsi" w:cstheme="minorHAnsi"/>
        </w:rPr>
        <w:t xml:space="preserve">will occur regularly and frequently. </w:t>
      </w:r>
    </w:p>
    <w:p w14:paraId="34B98AD0" w14:textId="77777777" w:rsidR="00BF6E8E" w:rsidRPr="00E7229F" w:rsidRDefault="00BF6E8E" w:rsidP="00D572B9">
      <w:pPr>
        <w:contextualSpacing/>
        <w:jc w:val="both"/>
        <w:rPr>
          <w:rFonts w:asciiTheme="minorHAnsi" w:hAnsiTheme="minorHAnsi" w:cstheme="minorHAnsi"/>
          <w:sz w:val="18"/>
          <w:szCs w:val="18"/>
        </w:rPr>
      </w:pPr>
    </w:p>
    <w:p w14:paraId="2AC744F0" w14:textId="3AF9AB9F" w:rsidR="0015130B" w:rsidRPr="00F86EE1" w:rsidRDefault="0015130B" w:rsidP="0015130B">
      <w:pPr>
        <w:spacing w:after="120"/>
        <w:contextualSpacing/>
        <w:jc w:val="both"/>
        <w:rPr>
          <w:rFonts w:asciiTheme="minorHAnsi" w:hAnsiTheme="minorHAnsi" w:cstheme="minorHAnsi"/>
        </w:rPr>
      </w:pPr>
      <w:r w:rsidRPr="00F86EE1">
        <w:rPr>
          <w:rFonts w:asciiTheme="minorHAnsi" w:hAnsiTheme="minorHAnsi" w:cstheme="minorHAnsi"/>
        </w:rPr>
        <w:t xml:space="preserve">The Board of </w:t>
      </w:r>
      <w:r>
        <w:rPr>
          <w:rFonts w:asciiTheme="minorHAnsi" w:hAnsiTheme="minorHAnsi" w:cstheme="minorHAnsi"/>
        </w:rPr>
        <w:t xml:space="preserve">RACMA </w:t>
      </w:r>
      <w:r w:rsidRPr="00F86EE1">
        <w:rPr>
          <w:rFonts w:asciiTheme="minorHAnsi" w:hAnsiTheme="minorHAnsi" w:cstheme="minorHAnsi"/>
        </w:rPr>
        <w:t xml:space="preserve">agreed in 2012 that the Leadership Program within the FTP will not be summatively assessed. The reason for this was </w:t>
      </w:r>
      <w:r>
        <w:rPr>
          <w:rFonts w:asciiTheme="minorHAnsi" w:hAnsiTheme="minorHAnsi" w:cstheme="minorHAnsi"/>
        </w:rPr>
        <w:t xml:space="preserve">that </w:t>
      </w:r>
      <w:r w:rsidRPr="00F86EE1">
        <w:rPr>
          <w:rFonts w:asciiTheme="minorHAnsi" w:hAnsiTheme="minorHAnsi" w:cstheme="minorHAnsi"/>
        </w:rPr>
        <w:t>proposed</w:t>
      </w:r>
      <w:r>
        <w:rPr>
          <w:rFonts w:asciiTheme="minorHAnsi" w:hAnsiTheme="minorHAnsi" w:cstheme="minorHAnsi"/>
        </w:rPr>
        <w:t xml:space="preserve"> personal and professional</w:t>
      </w:r>
      <w:r w:rsidRPr="00F86EE1">
        <w:rPr>
          <w:rFonts w:asciiTheme="minorHAnsi" w:hAnsiTheme="minorHAnsi" w:cstheme="minorHAnsi"/>
        </w:rPr>
        <w:t xml:space="preserve"> leadership development adopts an underlying constructivist approach and there is research evidence that summative assessment </w:t>
      </w:r>
      <w:r>
        <w:rPr>
          <w:rFonts w:asciiTheme="minorHAnsi" w:hAnsiTheme="minorHAnsi" w:cstheme="minorHAnsi"/>
        </w:rPr>
        <w:t xml:space="preserve">of these aspects of learning may negate growth. </w:t>
      </w:r>
      <w:r w:rsidRPr="00F86EE1">
        <w:rPr>
          <w:rFonts w:asciiTheme="minorHAnsi" w:hAnsiTheme="minorHAnsi" w:cstheme="minorHAnsi"/>
        </w:rPr>
        <w:t xml:space="preserve">Hence the summative </w:t>
      </w:r>
      <w:r>
        <w:rPr>
          <w:rFonts w:asciiTheme="minorHAnsi" w:hAnsiTheme="minorHAnsi" w:cstheme="minorHAnsi"/>
        </w:rPr>
        <w:t xml:space="preserve">statement </w:t>
      </w:r>
      <w:r w:rsidRPr="00F86EE1">
        <w:rPr>
          <w:rFonts w:asciiTheme="minorHAnsi" w:hAnsiTheme="minorHAnsi" w:cstheme="minorHAnsi"/>
        </w:rPr>
        <w:t xml:space="preserve">in the </w:t>
      </w:r>
      <w:r>
        <w:rPr>
          <w:rFonts w:asciiTheme="minorHAnsi" w:hAnsiTheme="minorHAnsi" w:cstheme="minorHAnsi"/>
        </w:rPr>
        <w:t xml:space="preserve">Personal and Professional </w:t>
      </w:r>
      <w:r w:rsidRPr="00F86EE1">
        <w:rPr>
          <w:rFonts w:asciiTheme="minorHAnsi" w:hAnsiTheme="minorHAnsi" w:cstheme="minorHAnsi"/>
        </w:rPr>
        <w:t xml:space="preserve">Leadership </w:t>
      </w:r>
      <w:r>
        <w:rPr>
          <w:rFonts w:asciiTheme="minorHAnsi" w:hAnsiTheme="minorHAnsi" w:cstheme="minorHAnsi"/>
        </w:rPr>
        <w:t>Development Domain</w:t>
      </w:r>
      <w:r w:rsidRPr="00F86EE1">
        <w:rPr>
          <w:rFonts w:asciiTheme="minorHAnsi" w:hAnsiTheme="minorHAnsi" w:cstheme="minorHAnsi"/>
        </w:rPr>
        <w:t xml:space="preserve"> relates only to participation in activities</w:t>
      </w:r>
      <w:r>
        <w:rPr>
          <w:rFonts w:asciiTheme="minorHAnsi" w:hAnsiTheme="minorHAnsi" w:cstheme="minorHAnsi"/>
        </w:rPr>
        <w:t>,</w:t>
      </w:r>
      <w:r w:rsidRPr="00F86EE1">
        <w:rPr>
          <w:rFonts w:asciiTheme="minorHAnsi" w:hAnsiTheme="minorHAnsi" w:cstheme="minorHAnsi"/>
        </w:rPr>
        <w:t xml:space="preserve"> not to an assessment of progress.</w:t>
      </w:r>
    </w:p>
    <w:p w14:paraId="26703DA5" w14:textId="77777777" w:rsidR="0015130B" w:rsidRDefault="0015130B" w:rsidP="00D572B9">
      <w:pPr>
        <w:spacing w:after="160"/>
        <w:contextualSpacing/>
        <w:jc w:val="both"/>
        <w:rPr>
          <w:rFonts w:asciiTheme="minorHAnsi" w:hAnsiTheme="minorHAnsi" w:cstheme="minorHAnsi"/>
          <w:bCs/>
        </w:rPr>
      </w:pPr>
    </w:p>
    <w:p w14:paraId="6827BD4B" w14:textId="7C9B833A" w:rsidR="00DD1B52" w:rsidRDefault="000E2DFA" w:rsidP="00D572B9">
      <w:pPr>
        <w:spacing w:after="160"/>
        <w:contextualSpacing/>
        <w:jc w:val="both"/>
        <w:rPr>
          <w:rFonts w:asciiTheme="minorHAnsi" w:hAnsiTheme="minorHAnsi" w:cstheme="minorHAnsi"/>
          <w:bCs/>
        </w:rPr>
      </w:pPr>
      <w:r>
        <w:rPr>
          <w:rFonts w:asciiTheme="minorHAnsi" w:hAnsiTheme="minorHAnsi" w:cstheme="minorHAnsi"/>
          <w:bCs/>
        </w:rPr>
        <w:t xml:space="preserve">An In-Training Performance Report </w:t>
      </w:r>
      <w:r w:rsidR="0015130B">
        <w:rPr>
          <w:rFonts w:asciiTheme="minorHAnsi" w:hAnsiTheme="minorHAnsi" w:cstheme="minorHAnsi"/>
          <w:bCs/>
        </w:rPr>
        <w:t xml:space="preserve">(ITPR) </w:t>
      </w:r>
      <w:r>
        <w:rPr>
          <w:rFonts w:asciiTheme="minorHAnsi" w:hAnsiTheme="minorHAnsi" w:cstheme="minorHAnsi"/>
          <w:bCs/>
        </w:rPr>
        <w:t xml:space="preserve">is required every six-months. </w:t>
      </w:r>
      <w:r w:rsidR="00DD1B52" w:rsidRPr="00BF6E8E">
        <w:rPr>
          <w:rFonts w:asciiTheme="minorHAnsi" w:hAnsiTheme="minorHAnsi" w:cstheme="minorHAnsi"/>
          <w:bCs/>
        </w:rPr>
        <w:t xml:space="preserve">There are two parts to the </w:t>
      </w:r>
      <w:r w:rsidR="00BF6E8E">
        <w:rPr>
          <w:rFonts w:asciiTheme="minorHAnsi" w:hAnsiTheme="minorHAnsi" w:cstheme="minorHAnsi"/>
          <w:bCs/>
        </w:rPr>
        <w:t xml:space="preserve">In-Training Performance </w:t>
      </w:r>
      <w:r w:rsidR="00DD1B52" w:rsidRPr="00BF6E8E">
        <w:rPr>
          <w:rFonts w:asciiTheme="minorHAnsi" w:hAnsiTheme="minorHAnsi" w:cstheme="minorHAnsi"/>
          <w:bCs/>
        </w:rPr>
        <w:t xml:space="preserve">Report. The first </w:t>
      </w:r>
      <w:r w:rsidR="00C73D92">
        <w:rPr>
          <w:rFonts w:asciiTheme="minorHAnsi" w:hAnsiTheme="minorHAnsi" w:cstheme="minorHAnsi"/>
          <w:bCs/>
        </w:rPr>
        <w:t xml:space="preserve">part </w:t>
      </w:r>
      <w:r w:rsidR="00DD1B52" w:rsidRPr="00BF6E8E">
        <w:rPr>
          <w:rFonts w:asciiTheme="minorHAnsi" w:hAnsiTheme="minorHAnsi" w:cstheme="minorHAnsi"/>
          <w:bCs/>
        </w:rPr>
        <w:t xml:space="preserve">is the logging of educational activities and observed management tasks and the second </w:t>
      </w:r>
      <w:r w:rsidR="00C73D92">
        <w:rPr>
          <w:rFonts w:asciiTheme="minorHAnsi" w:hAnsiTheme="minorHAnsi" w:cstheme="minorHAnsi"/>
          <w:bCs/>
        </w:rPr>
        <w:t xml:space="preserve">part </w:t>
      </w:r>
      <w:r w:rsidR="00DD1B52" w:rsidRPr="00BF6E8E">
        <w:rPr>
          <w:rFonts w:asciiTheme="minorHAnsi" w:hAnsiTheme="minorHAnsi" w:cstheme="minorHAnsi"/>
          <w:bCs/>
        </w:rPr>
        <w:t xml:space="preserve">is the completion of a rubric of opinion on performance level against the intended learning outcomes of the Domains. </w:t>
      </w:r>
      <w:r w:rsidR="005F58D4">
        <w:rPr>
          <w:rFonts w:asciiTheme="minorHAnsi" w:hAnsiTheme="minorHAnsi" w:cstheme="minorHAnsi"/>
          <w:bCs/>
        </w:rPr>
        <w:t xml:space="preserve">There is a final question in the ITPR seeking the supervisor/preceptor/executive </w:t>
      </w:r>
      <w:r w:rsidR="0015130B">
        <w:rPr>
          <w:rFonts w:asciiTheme="minorHAnsi" w:hAnsiTheme="minorHAnsi" w:cstheme="minorHAnsi"/>
          <w:bCs/>
        </w:rPr>
        <w:t xml:space="preserve">coach </w:t>
      </w:r>
      <w:r w:rsidR="005F58D4">
        <w:rPr>
          <w:rFonts w:asciiTheme="minorHAnsi" w:hAnsiTheme="minorHAnsi" w:cstheme="minorHAnsi"/>
          <w:bCs/>
        </w:rPr>
        <w:t>global assessment of the level to which learning expectations have been met</w:t>
      </w:r>
      <w:r w:rsidR="00505D06">
        <w:rPr>
          <w:rFonts w:asciiTheme="minorHAnsi" w:hAnsiTheme="minorHAnsi" w:cstheme="minorHAnsi"/>
          <w:bCs/>
        </w:rPr>
        <w:t xml:space="preserve"> in the MMP Domain</w:t>
      </w:r>
      <w:r w:rsidR="0015130B">
        <w:rPr>
          <w:rFonts w:asciiTheme="minorHAnsi" w:hAnsiTheme="minorHAnsi" w:cstheme="minorHAnsi"/>
          <w:bCs/>
        </w:rPr>
        <w:t xml:space="preserve"> and the PPLD Domain</w:t>
      </w:r>
      <w:r w:rsidR="00505D06">
        <w:rPr>
          <w:rFonts w:asciiTheme="minorHAnsi" w:hAnsiTheme="minorHAnsi" w:cstheme="minorHAnsi"/>
          <w:bCs/>
        </w:rPr>
        <w:t>.</w:t>
      </w:r>
    </w:p>
    <w:p w14:paraId="75064EB7" w14:textId="77777777" w:rsidR="0015130B" w:rsidRDefault="0015130B" w:rsidP="00D572B9">
      <w:pPr>
        <w:spacing w:after="160"/>
        <w:contextualSpacing/>
        <w:jc w:val="both"/>
        <w:rPr>
          <w:rFonts w:asciiTheme="minorHAnsi" w:hAnsiTheme="minorHAnsi" w:cstheme="minorHAnsi"/>
          <w:bCs/>
        </w:rPr>
      </w:pPr>
    </w:p>
    <w:p w14:paraId="5E26EA8C" w14:textId="1FB03A65" w:rsidR="00D572B9" w:rsidRDefault="00D572B9" w:rsidP="00D572B9">
      <w:pPr>
        <w:spacing w:after="120"/>
        <w:contextualSpacing/>
        <w:jc w:val="both"/>
        <w:rPr>
          <w:rFonts w:asciiTheme="minorHAnsi" w:hAnsiTheme="minorHAnsi" w:cstheme="minorHAnsi"/>
          <w:sz w:val="18"/>
          <w:szCs w:val="18"/>
        </w:rPr>
      </w:pPr>
    </w:p>
    <w:p w14:paraId="46BD0B02" w14:textId="0E06AC0F" w:rsidR="0015130B" w:rsidRDefault="0015130B" w:rsidP="00D572B9">
      <w:pPr>
        <w:spacing w:after="120"/>
        <w:contextualSpacing/>
        <w:jc w:val="both"/>
        <w:rPr>
          <w:rFonts w:asciiTheme="minorHAnsi" w:hAnsiTheme="minorHAnsi" w:cstheme="minorHAnsi"/>
          <w:b/>
        </w:rPr>
      </w:pPr>
      <w:r w:rsidRPr="0015130B">
        <w:rPr>
          <w:rFonts w:asciiTheme="minorHAnsi" w:hAnsiTheme="minorHAnsi" w:cstheme="minorHAnsi"/>
          <w:b/>
        </w:rPr>
        <w:t>TRAINING PROGRESS COMMITTEE</w:t>
      </w:r>
    </w:p>
    <w:p w14:paraId="31036C61" w14:textId="747FB740" w:rsidR="0015130B" w:rsidRPr="002A0026" w:rsidRDefault="002A0026" w:rsidP="00D572B9">
      <w:pPr>
        <w:spacing w:after="120"/>
        <w:contextualSpacing/>
        <w:jc w:val="both"/>
        <w:rPr>
          <w:rFonts w:asciiTheme="minorHAnsi" w:hAnsiTheme="minorHAnsi" w:cstheme="minorHAnsi"/>
        </w:rPr>
      </w:pPr>
      <w:r w:rsidRPr="002A0026">
        <w:rPr>
          <w:rFonts w:asciiTheme="minorHAnsi" w:hAnsiTheme="minorHAnsi" w:cstheme="minorHAnsi"/>
        </w:rPr>
        <w:t>The In-Training Progress Report is reviewed by the Training Progress Committee</w:t>
      </w:r>
      <w:r>
        <w:rPr>
          <w:rFonts w:asciiTheme="minorHAnsi" w:hAnsiTheme="minorHAnsi" w:cstheme="minorHAnsi"/>
        </w:rPr>
        <w:t>, a group made up of Jurisdictional Co-ordinators of Training</w:t>
      </w:r>
      <w:r w:rsidRPr="002A0026">
        <w:rPr>
          <w:rFonts w:asciiTheme="minorHAnsi" w:hAnsiTheme="minorHAnsi" w:cstheme="minorHAnsi"/>
        </w:rPr>
        <w:t>.</w:t>
      </w:r>
      <w:r>
        <w:rPr>
          <w:rFonts w:asciiTheme="minorHAnsi" w:hAnsiTheme="minorHAnsi" w:cstheme="minorHAnsi"/>
        </w:rPr>
        <w:t xml:space="preserve"> This Committee’s function has been the monitoring of Candidate compliance with completion of required tasks for presentation at the Oral Examination. In 2018 it will be transitioning to summatively assessing Candidate Progress as Satisfactory in both the MMP and PPLD Domains by considering the information in the In-Training Progress Reports. </w:t>
      </w:r>
    </w:p>
    <w:p w14:paraId="18E48DAD" w14:textId="77777777" w:rsidR="0015130B" w:rsidRPr="002A0026" w:rsidRDefault="0015130B" w:rsidP="00D572B9">
      <w:pPr>
        <w:spacing w:after="120"/>
        <w:contextualSpacing/>
        <w:jc w:val="both"/>
        <w:rPr>
          <w:rFonts w:asciiTheme="minorHAnsi" w:hAnsiTheme="minorHAnsi" w:cstheme="minorHAnsi"/>
        </w:rPr>
      </w:pPr>
    </w:p>
    <w:p w14:paraId="74B4C0E3" w14:textId="72E63160" w:rsidR="00087099" w:rsidRPr="00E7229F" w:rsidRDefault="00087099" w:rsidP="00D572B9">
      <w:pPr>
        <w:pStyle w:val="ListParagraph"/>
        <w:spacing w:after="160"/>
        <w:ind w:left="360"/>
        <w:jc w:val="both"/>
        <w:rPr>
          <w:rFonts w:asciiTheme="minorHAnsi" w:hAnsiTheme="minorHAnsi" w:cstheme="minorHAnsi"/>
          <w:bCs/>
          <w:sz w:val="12"/>
          <w:szCs w:val="12"/>
        </w:rPr>
      </w:pPr>
    </w:p>
    <w:p w14:paraId="7AF495B4" w14:textId="77777777" w:rsidR="002E64CF" w:rsidRDefault="002E64CF" w:rsidP="00D572B9">
      <w:pPr>
        <w:pStyle w:val="ListParagraph"/>
        <w:spacing w:after="160"/>
        <w:ind w:left="0"/>
        <w:rPr>
          <w:rFonts w:asciiTheme="minorHAnsi" w:hAnsiTheme="minorHAnsi" w:cstheme="minorHAnsi"/>
          <w:b/>
          <w:bCs/>
        </w:rPr>
      </w:pPr>
    </w:p>
    <w:p w14:paraId="2B3C527D" w14:textId="77777777" w:rsidR="002E64CF" w:rsidRDefault="002E64CF">
      <w:pPr>
        <w:spacing w:after="160" w:line="259" w:lineRule="auto"/>
        <w:rPr>
          <w:rFonts w:asciiTheme="minorHAnsi" w:hAnsiTheme="minorHAnsi" w:cstheme="minorHAnsi"/>
          <w:b/>
          <w:bCs/>
        </w:rPr>
      </w:pPr>
      <w:r>
        <w:rPr>
          <w:rFonts w:asciiTheme="minorHAnsi" w:hAnsiTheme="minorHAnsi" w:cstheme="minorHAnsi"/>
          <w:b/>
          <w:bCs/>
        </w:rPr>
        <w:br w:type="page"/>
      </w:r>
    </w:p>
    <w:p w14:paraId="040117F4" w14:textId="142003BE" w:rsidR="000E2DFA" w:rsidRPr="000E2DFA" w:rsidRDefault="000E2DFA" w:rsidP="00D572B9">
      <w:pPr>
        <w:pStyle w:val="ListParagraph"/>
        <w:spacing w:after="160"/>
        <w:ind w:left="0"/>
        <w:rPr>
          <w:rFonts w:asciiTheme="minorHAnsi" w:hAnsiTheme="minorHAnsi" w:cstheme="minorHAnsi"/>
          <w:b/>
          <w:bCs/>
        </w:rPr>
      </w:pPr>
      <w:r w:rsidRPr="000E2DFA">
        <w:rPr>
          <w:rFonts w:asciiTheme="minorHAnsi" w:hAnsiTheme="minorHAnsi" w:cstheme="minorHAnsi"/>
          <w:b/>
          <w:bCs/>
        </w:rPr>
        <w:lastRenderedPageBreak/>
        <w:t>ORAL EXAMINATION</w:t>
      </w:r>
    </w:p>
    <w:p w14:paraId="4F9A8D68" w14:textId="384E03FB" w:rsidR="00E04DC2" w:rsidRDefault="0031177E" w:rsidP="00D572B9">
      <w:pPr>
        <w:spacing w:after="160"/>
        <w:contextualSpacing/>
        <w:jc w:val="both"/>
        <w:rPr>
          <w:rFonts w:asciiTheme="minorHAnsi" w:hAnsiTheme="minorHAnsi" w:cstheme="minorHAnsi"/>
          <w:bCs/>
        </w:rPr>
      </w:pPr>
      <w:r w:rsidRPr="00C73D92">
        <w:rPr>
          <w:rFonts w:asciiTheme="minorHAnsi" w:hAnsiTheme="minorHAnsi" w:cstheme="minorHAnsi"/>
          <w:bCs/>
        </w:rPr>
        <w:t xml:space="preserve">The </w:t>
      </w:r>
      <w:r w:rsidR="00C73D92" w:rsidRPr="00C73D92">
        <w:rPr>
          <w:rFonts w:asciiTheme="minorHAnsi" w:hAnsiTheme="minorHAnsi" w:cstheme="minorHAnsi"/>
          <w:bCs/>
        </w:rPr>
        <w:t>status of the Pre-Fellowship Oral Examination is transitioning from that of an Exit Examination to that of a component of the Medical Management Practice Domain</w:t>
      </w:r>
      <w:r w:rsidR="00C73D92">
        <w:rPr>
          <w:rFonts w:asciiTheme="minorHAnsi" w:hAnsiTheme="minorHAnsi" w:cstheme="minorHAnsi"/>
          <w:bCs/>
        </w:rPr>
        <w:t xml:space="preserve">. The eligibility requirements are changing. </w:t>
      </w:r>
      <w:r w:rsidR="00E04DC2">
        <w:rPr>
          <w:rFonts w:asciiTheme="minorHAnsi" w:hAnsiTheme="minorHAnsi" w:cstheme="minorHAnsi"/>
          <w:bCs/>
        </w:rPr>
        <w:t>Those Candidates who are expecting to sit the MMPD Oral Examination in 2020 will be required to:</w:t>
      </w:r>
    </w:p>
    <w:p w14:paraId="23FB7D51" w14:textId="37D68E05" w:rsidR="00E04DC2" w:rsidRDefault="00E04DC2" w:rsidP="00D572B9">
      <w:pPr>
        <w:pStyle w:val="ListParagraph"/>
        <w:numPr>
          <w:ilvl w:val="0"/>
          <w:numId w:val="28"/>
        </w:numPr>
        <w:spacing w:after="160"/>
        <w:jc w:val="both"/>
        <w:rPr>
          <w:rFonts w:asciiTheme="minorHAnsi" w:hAnsiTheme="minorHAnsi" w:cstheme="minorHAnsi"/>
          <w:bCs/>
        </w:rPr>
      </w:pPr>
      <w:r>
        <w:rPr>
          <w:rFonts w:asciiTheme="minorHAnsi" w:hAnsiTheme="minorHAnsi" w:cstheme="minorHAnsi"/>
          <w:bCs/>
        </w:rPr>
        <w:t>Have participated in a College Trial Examination; and</w:t>
      </w:r>
    </w:p>
    <w:p w14:paraId="3D132F82" w14:textId="3FB2EB33" w:rsidR="00E04DC2" w:rsidRDefault="00E04DC2" w:rsidP="00D572B9">
      <w:pPr>
        <w:pStyle w:val="ListParagraph"/>
        <w:numPr>
          <w:ilvl w:val="0"/>
          <w:numId w:val="28"/>
        </w:numPr>
        <w:spacing w:after="160"/>
        <w:jc w:val="both"/>
        <w:rPr>
          <w:rFonts w:asciiTheme="minorHAnsi" w:hAnsiTheme="minorHAnsi" w:cstheme="minorHAnsi"/>
          <w:bCs/>
        </w:rPr>
      </w:pPr>
      <w:r>
        <w:rPr>
          <w:rFonts w:asciiTheme="minorHAnsi" w:hAnsiTheme="minorHAnsi" w:cstheme="minorHAnsi"/>
          <w:bCs/>
        </w:rPr>
        <w:t>Have performed satisfactorily in a minimum of 30 (FTE) months of supervised medical management practice.</w:t>
      </w:r>
    </w:p>
    <w:p w14:paraId="368CDAF0" w14:textId="77777777" w:rsidR="002E64CF" w:rsidRDefault="00E04DC2" w:rsidP="00D572B9">
      <w:pPr>
        <w:spacing w:after="160"/>
        <w:contextualSpacing/>
        <w:jc w:val="both"/>
        <w:rPr>
          <w:rFonts w:asciiTheme="minorHAnsi" w:hAnsiTheme="minorHAnsi" w:cstheme="minorHAnsi"/>
          <w:bCs/>
        </w:rPr>
      </w:pPr>
      <w:r>
        <w:rPr>
          <w:rFonts w:asciiTheme="minorHAnsi" w:hAnsiTheme="minorHAnsi" w:cstheme="minorHAnsi"/>
          <w:bCs/>
        </w:rPr>
        <w:t>The</w:t>
      </w:r>
      <w:r w:rsidR="00C43ED3">
        <w:rPr>
          <w:rFonts w:asciiTheme="minorHAnsi" w:hAnsiTheme="minorHAnsi" w:cstheme="minorHAnsi"/>
          <w:bCs/>
        </w:rPr>
        <w:t xml:space="preserve">y will not be required to have completed the assignments of the other domains before being allowed to sit the Oral Examination. </w:t>
      </w:r>
    </w:p>
    <w:p w14:paraId="497DC682" w14:textId="77777777" w:rsidR="002E64CF" w:rsidRDefault="002E64CF" w:rsidP="00D572B9">
      <w:pPr>
        <w:spacing w:after="160"/>
        <w:contextualSpacing/>
        <w:jc w:val="both"/>
        <w:rPr>
          <w:rFonts w:asciiTheme="minorHAnsi" w:hAnsiTheme="minorHAnsi" w:cstheme="minorHAnsi"/>
          <w:bCs/>
        </w:rPr>
      </w:pPr>
    </w:p>
    <w:p w14:paraId="06B721D4" w14:textId="44353D4F" w:rsidR="00E04DC2" w:rsidRDefault="00C43ED3" w:rsidP="00D572B9">
      <w:pPr>
        <w:spacing w:after="160"/>
        <w:contextualSpacing/>
        <w:jc w:val="both"/>
        <w:rPr>
          <w:rFonts w:asciiTheme="minorHAnsi" w:hAnsiTheme="minorHAnsi" w:cstheme="minorHAnsi"/>
          <w:bCs/>
        </w:rPr>
      </w:pPr>
      <w:r>
        <w:rPr>
          <w:rFonts w:asciiTheme="minorHAnsi" w:hAnsiTheme="minorHAnsi" w:cstheme="minorHAnsi"/>
          <w:bCs/>
        </w:rPr>
        <w:t>The</w:t>
      </w:r>
      <w:r w:rsidR="00E04DC2">
        <w:rPr>
          <w:rFonts w:asciiTheme="minorHAnsi" w:hAnsiTheme="minorHAnsi" w:cstheme="minorHAnsi"/>
          <w:bCs/>
        </w:rPr>
        <w:t xml:space="preserve"> format for the Oral Examination continues to be one of open-book preparation for presentation of four scenarios and discussion with two Censors. Customised </w:t>
      </w:r>
      <w:r w:rsidR="002E7E98">
        <w:rPr>
          <w:rFonts w:asciiTheme="minorHAnsi" w:hAnsiTheme="minorHAnsi" w:cstheme="minorHAnsi"/>
          <w:bCs/>
        </w:rPr>
        <w:t xml:space="preserve">rubrics are pre-prepared </w:t>
      </w:r>
      <w:r w:rsidR="00E04DC2">
        <w:rPr>
          <w:rFonts w:asciiTheme="minorHAnsi" w:hAnsiTheme="minorHAnsi" w:cstheme="minorHAnsi"/>
          <w:bCs/>
        </w:rPr>
        <w:t xml:space="preserve">provided for scenario discussion and these are linked to marks. </w:t>
      </w:r>
    </w:p>
    <w:p w14:paraId="58901204" w14:textId="2A100217" w:rsidR="00D572B9" w:rsidRPr="00E7229F" w:rsidRDefault="00D572B9" w:rsidP="00D572B9">
      <w:pPr>
        <w:spacing w:after="160"/>
        <w:contextualSpacing/>
        <w:jc w:val="both"/>
        <w:rPr>
          <w:rFonts w:asciiTheme="minorHAnsi" w:hAnsiTheme="minorHAnsi" w:cstheme="minorHAnsi"/>
          <w:bCs/>
          <w:sz w:val="12"/>
          <w:szCs w:val="12"/>
        </w:rPr>
      </w:pPr>
    </w:p>
    <w:p w14:paraId="314DA13E" w14:textId="77777777" w:rsidR="002E64CF" w:rsidRDefault="002E64CF" w:rsidP="00D572B9">
      <w:pPr>
        <w:spacing w:after="160"/>
        <w:contextualSpacing/>
        <w:jc w:val="both"/>
        <w:rPr>
          <w:rFonts w:asciiTheme="minorHAnsi" w:hAnsiTheme="minorHAnsi" w:cstheme="minorHAnsi"/>
          <w:b/>
          <w:bCs/>
        </w:rPr>
      </w:pPr>
    </w:p>
    <w:p w14:paraId="4DF5E0F6" w14:textId="54B7FC0F" w:rsidR="00E04DC2" w:rsidRDefault="005D213C" w:rsidP="00D572B9">
      <w:pPr>
        <w:spacing w:after="160"/>
        <w:contextualSpacing/>
        <w:jc w:val="both"/>
        <w:rPr>
          <w:rFonts w:asciiTheme="minorHAnsi" w:hAnsiTheme="minorHAnsi" w:cstheme="minorHAnsi"/>
          <w:b/>
          <w:bCs/>
        </w:rPr>
      </w:pPr>
      <w:r w:rsidRPr="005D213C">
        <w:rPr>
          <w:rFonts w:asciiTheme="minorHAnsi" w:hAnsiTheme="minorHAnsi" w:cstheme="minorHAnsi"/>
          <w:b/>
          <w:bCs/>
        </w:rPr>
        <w:t>ORAL AND WRITTEN PRESENTA</w:t>
      </w:r>
      <w:r>
        <w:rPr>
          <w:rFonts w:asciiTheme="minorHAnsi" w:hAnsiTheme="minorHAnsi" w:cstheme="minorHAnsi"/>
          <w:b/>
          <w:bCs/>
        </w:rPr>
        <w:t>T</w:t>
      </w:r>
      <w:r w:rsidRPr="005D213C">
        <w:rPr>
          <w:rFonts w:asciiTheme="minorHAnsi" w:hAnsiTheme="minorHAnsi" w:cstheme="minorHAnsi"/>
          <w:b/>
          <w:bCs/>
        </w:rPr>
        <w:t>ION OF RESEARCH PROGRESS</w:t>
      </w:r>
    </w:p>
    <w:p w14:paraId="5FED44C5" w14:textId="1D75C642" w:rsidR="00C43ED3" w:rsidRPr="00C43ED3" w:rsidRDefault="00C43ED3" w:rsidP="00D572B9">
      <w:pPr>
        <w:spacing w:after="160"/>
        <w:contextualSpacing/>
        <w:jc w:val="both"/>
        <w:rPr>
          <w:rFonts w:asciiTheme="minorHAnsi" w:hAnsiTheme="minorHAnsi" w:cstheme="minorHAnsi"/>
          <w:bCs/>
        </w:rPr>
      </w:pPr>
      <w:r w:rsidRPr="00C43ED3">
        <w:rPr>
          <w:rFonts w:asciiTheme="minorHAnsi" w:hAnsiTheme="minorHAnsi" w:cstheme="minorHAnsi"/>
          <w:bCs/>
        </w:rPr>
        <w:t>There is an expectation that Candidates will receive regular formative feedback from their research supervisors</w:t>
      </w:r>
      <w:r>
        <w:rPr>
          <w:rFonts w:asciiTheme="minorHAnsi" w:hAnsiTheme="minorHAnsi" w:cstheme="minorHAnsi"/>
          <w:bCs/>
        </w:rPr>
        <w:t xml:space="preserve"> and that their research progress will be marked summatively by different Fellows who have been trained in the use of rubrics which have been developed for consistency purposes.</w:t>
      </w:r>
    </w:p>
    <w:p w14:paraId="602E9FE1" w14:textId="77777777" w:rsidR="002E64CF" w:rsidRDefault="002E64CF" w:rsidP="00E80D87">
      <w:pPr>
        <w:spacing w:after="160" w:line="22" w:lineRule="atLeast"/>
        <w:rPr>
          <w:rFonts w:asciiTheme="minorHAnsi" w:hAnsiTheme="minorHAnsi" w:cstheme="minorHAnsi"/>
          <w:b/>
          <w:bCs/>
        </w:rPr>
      </w:pPr>
    </w:p>
    <w:p w14:paraId="49055D43" w14:textId="0A2FA08B" w:rsidR="00587020" w:rsidRPr="00F86EE1" w:rsidRDefault="001172C8" w:rsidP="00E80D87">
      <w:pPr>
        <w:spacing w:after="160" w:line="22" w:lineRule="atLeast"/>
        <w:rPr>
          <w:rFonts w:asciiTheme="minorHAnsi" w:hAnsiTheme="minorHAnsi" w:cstheme="minorHAnsi"/>
          <w:b/>
          <w:bCs/>
        </w:rPr>
      </w:pPr>
      <w:r>
        <w:rPr>
          <w:rFonts w:asciiTheme="minorHAnsi" w:hAnsiTheme="minorHAnsi" w:cstheme="minorHAnsi"/>
          <w:b/>
          <w:bCs/>
        </w:rPr>
        <w:t>B</w:t>
      </w:r>
      <w:r w:rsidR="00006A11" w:rsidRPr="00F86EE1">
        <w:rPr>
          <w:rFonts w:asciiTheme="minorHAnsi" w:hAnsiTheme="minorHAnsi" w:cstheme="minorHAnsi"/>
          <w:b/>
          <w:bCs/>
        </w:rPr>
        <w:t xml:space="preserve">USINESS RULES </w:t>
      </w:r>
    </w:p>
    <w:p w14:paraId="1B55E677" w14:textId="77777777" w:rsidR="0011055D" w:rsidRDefault="00006A11" w:rsidP="00E80D87">
      <w:pPr>
        <w:spacing w:line="22" w:lineRule="atLeast"/>
        <w:ind w:right="93"/>
        <w:contextualSpacing/>
        <w:jc w:val="both"/>
        <w:rPr>
          <w:rFonts w:asciiTheme="minorHAnsi" w:hAnsiTheme="minorHAnsi" w:cstheme="minorHAnsi"/>
          <w:bCs/>
        </w:rPr>
      </w:pPr>
      <w:r w:rsidRPr="00F86EE1">
        <w:rPr>
          <w:rFonts w:asciiTheme="minorHAnsi" w:hAnsiTheme="minorHAnsi" w:cstheme="minorHAnsi"/>
          <w:bCs/>
        </w:rPr>
        <w:t xml:space="preserve">Business rules for the preparation, </w:t>
      </w:r>
      <w:r w:rsidR="001172C8">
        <w:rPr>
          <w:rFonts w:asciiTheme="minorHAnsi" w:hAnsiTheme="minorHAnsi" w:cstheme="minorHAnsi"/>
          <w:bCs/>
        </w:rPr>
        <w:t xml:space="preserve">standard-setting, </w:t>
      </w:r>
      <w:r w:rsidR="00FE5D31">
        <w:rPr>
          <w:rFonts w:asciiTheme="minorHAnsi" w:hAnsiTheme="minorHAnsi" w:cstheme="minorHAnsi"/>
          <w:bCs/>
        </w:rPr>
        <w:t xml:space="preserve">timetabling, </w:t>
      </w:r>
      <w:r w:rsidRPr="00F86EE1">
        <w:rPr>
          <w:rFonts w:asciiTheme="minorHAnsi" w:hAnsiTheme="minorHAnsi" w:cstheme="minorHAnsi"/>
          <w:bCs/>
        </w:rPr>
        <w:t xml:space="preserve">conduct and review of assessment tasks </w:t>
      </w:r>
      <w:r w:rsidR="00893508">
        <w:rPr>
          <w:rFonts w:asciiTheme="minorHAnsi" w:hAnsiTheme="minorHAnsi" w:cstheme="minorHAnsi"/>
          <w:bCs/>
        </w:rPr>
        <w:t>are renewed annually</w:t>
      </w:r>
      <w:r w:rsidRPr="00F86EE1">
        <w:rPr>
          <w:rFonts w:asciiTheme="minorHAnsi" w:hAnsiTheme="minorHAnsi" w:cstheme="minorHAnsi"/>
          <w:bCs/>
        </w:rPr>
        <w:t xml:space="preserve"> to ensure that</w:t>
      </w:r>
      <w:r w:rsidRPr="00F86EE1">
        <w:rPr>
          <w:rFonts w:asciiTheme="minorHAnsi" w:eastAsiaTheme="majorEastAsia" w:hAnsiTheme="minorHAnsi" w:cstheme="minorHAnsi"/>
        </w:rPr>
        <w:t xml:space="preserve"> Candidates, Supervisors</w:t>
      </w:r>
      <w:r w:rsidR="00FE5D31">
        <w:rPr>
          <w:rFonts w:asciiTheme="minorHAnsi" w:eastAsiaTheme="majorEastAsia" w:hAnsiTheme="minorHAnsi" w:cstheme="minorHAnsi"/>
        </w:rPr>
        <w:t>, Jurisdictional Co-ordinators of Training</w:t>
      </w:r>
      <w:r w:rsidRPr="00F86EE1">
        <w:rPr>
          <w:rFonts w:asciiTheme="minorHAnsi" w:eastAsiaTheme="majorEastAsia" w:hAnsiTheme="minorHAnsi" w:cstheme="minorHAnsi"/>
        </w:rPr>
        <w:t xml:space="preserve"> and Censors are all aware of the expectations. </w:t>
      </w:r>
      <w:r w:rsidR="003F18C6" w:rsidRPr="00F86EE1">
        <w:rPr>
          <w:rFonts w:asciiTheme="minorHAnsi" w:hAnsiTheme="minorHAnsi" w:cstheme="minorHAnsi"/>
          <w:bCs/>
        </w:rPr>
        <w:t>Generally, a score of 60% in a summative assignment is considered a ‘passing’ score. Supplementary information may be required for borderline situations. Lack of success in a summative assessment will prompt re-submission, or re-presentation.</w:t>
      </w:r>
      <w:r w:rsidR="003F18C6">
        <w:rPr>
          <w:rFonts w:asciiTheme="minorHAnsi" w:hAnsiTheme="minorHAnsi" w:cstheme="minorHAnsi"/>
          <w:bCs/>
        </w:rPr>
        <w:t xml:space="preserve"> </w:t>
      </w:r>
      <w:r w:rsidR="0011055D">
        <w:rPr>
          <w:rFonts w:asciiTheme="minorHAnsi" w:hAnsiTheme="minorHAnsi" w:cstheme="minorHAnsi"/>
          <w:bCs/>
        </w:rPr>
        <w:t xml:space="preserve">There may be limitations on the number of times some activities may be attended – e.g if Candidates are unsuccessful at three Oral Examinations, they must re-apply for candidacy. </w:t>
      </w:r>
    </w:p>
    <w:p w14:paraId="7D2F9B90" w14:textId="77777777" w:rsidR="0011055D" w:rsidRDefault="0011055D" w:rsidP="00E80D87">
      <w:pPr>
        <w:spacing w:line="22" w:lineRule="atLeast"/>
        <w:ind w:right="93"/>
        <w:contextualSpacing/>
        <w:jc w:val="both"/>
        <w:rPr>
          <w:rFonts w:asciiTheme="minorHAnsi" w:hAnsiTheme="minorHAnsi" w:cstheme="minorHAnsi"/>
          <w:bCs/>
        </w:rPr>
      </w:pPr>
    </w:p>
    <w:p w14:paraId="28D4772A" w14:textId="7509EE43" w:rsidR="00006A11" w:rsidRDefault="003F18C6" w:rsidP="00E80D87">
      <w:pPr>
        <w:spacing w:line="22" w:lineRule="atLeast"/>
        <w:ind w:right="93"/>
        <w:contextualSpacing/>
        <w:jc w:val="both"/>
        <w:rPr>
          <w:rFonts w:asciiTheme="minorHAnsi" w:eastAsiaTheme="majorEastAsia" w:hAnsiTheme="minorHAnsi" w:cstheme="minorHAnsi"/>
        </w:rPr>
      </w:pPr>
      <w:r>
        <w:rPr>
          <w:rFonts w:asciiTheme="minorHAnsi" w:hAnsiTheme="minorHAnsi" w:cstheme="minorHAnsi"/>
          <w:bCs/>
        </w:rPr>
        <w:t>T</w:t>
      </w:r>
      <w:r w:rsidR="00006A11" w:rsidRPr="00F86EE1">
        <w:rPr>
          <w:rFonts w:asciiTheme="minorHAnsi" w:eastAsiaTheme="majorEastAsia" w:hAnsiTheme="minorHAnsi" w:cstheme="minorHAnsi"/>
        </w:rPr>
        <w:t>hese</w:t>
      </w:r>
      <w:r w:rsidR="00FE5D31">
        <w:rPr>
          <w:rFonts w:asciiTheme="minorHAnsi" w:eastAsiaTheme="majorEastAsia" w:hAnsiTheme="minorHAnsi" w:cstheme="minorHAnsi"/>
        </w:rPr>
        <w:t xml:space="preserve"> rules</w:t>
      </w:r>
      <w:r w:rsidR="00006A11" w:rsidRPr="00F86EE1">
        <w:rPr>
          <w:rFonts w:asciiTheme="minorHAnsi" w:eastAsiaTheme="majorEastAsia" w:hAnsiTheme="minorHAnsi" w:cstheme="minorHAnsi"/>
        </w:rPr>
        <w:t xml:space="preserve"> </w:t>
      </w:r>
      <w:r w:rsidR="0011055D">
        <w:rPr>
          <w:rFonts w:asciiTheme="minorHAnsi" w:eastAsiaTheme="majorEastAsia" w:hAnsiTheme="minorHAnsi" w:cstheme="minorHAnsi"/>
        </w:rPr>
        <w:t xml:space="preserve">also </w:t>
      </w:r>
      <w:bookmarkStart w:id="0" w:name="_GoBack"/>
      <w:bookmarkEnd w:id="0"/>
      <w:r w:rsidR="00006A11" w:rsidRPr="00F86EE1">
        <w:rPr>
          <w:rFonts w:asciiTheme="minorHAnsi" w:eastAsiaTheme="majorEastAsia" w:hAnsiTheme="minorHAnsi" w:cstheme="minorHAnsi"/>
        </w:rPr>
        <w:t>include reference to processes for special consideration and reconsideration of decisions made by College Office-holders.</w:t>
      </w:r>
    </w:p>
    <w:p w14:paraId="7093CBFB" w14:textId="77777777" w:rsidR="00872291" w:rsidRDefault="00872291" w:rsidP="00E80D87">
      <w:pPr>
        <w:spacing w:line="22" w:lineRule="atLeast"/>
        <w:jc w:val="both"/>
        <w:rPr>
          <w:rFonts w:asciiTheme="minorHAnsi" w:hAnsiTheme="minorHAnsi" w:cstheme="minorHAnsi"/>
        </w:rPr>
      </w:pPr>
    </w:p>
    <w:p w14:paraId="09582C00" w14:textId="77777777" w:rsidR="002E64CF" w:rsidRDefault="002E64CF">
      <w:pPr>
        <w:spacing w:after="160" w:line="259" w:lineRule="auto"/>
        <w:rPr>
          <w:rFonts w:asciiTheme="minorHAnsi" w:hAnsiTheme="minorHAnsi" w:cstheme="minorHAnsi"/>
          <w:b/>
        </w:rPr>
      </w:pPr>
      <w:r>
        <w:rPr>
          <w:rFonts w:asciiTheme="minorHAnsi" w:hAnsiTheme="minorHAnsi" w:cstheme="minorHAnsi"/>
          <w:b/>
        </w:rPr>
        <w:br w:type="page"/>
      </w:r>
    </w:p>
    <w:p w14:paraId="70599583" w14:textId="793535A6" w:rsidR="00914D3A" w:rsidRPr="00914D3A" w:rsidRDefault="00914D3A" w:rsidP="00E80D87">
      <w:pPr>
        <w:spacing w:line="22" w:lineRule="atLeast"/>
        <w:jc w:val="both"/>
        <w:rPr>
          <w:rFonts w:asciiTheme="minorHAnsi" w:hAnsiTheme="minorHAnsi" w:cstheme="minorHAnsi"/>
          <w:b/>
        </w:rPr>
      </w:pPr>
      <w:r w:rsidRPr="00914D3A">
        <w:rPr>
          <w:rFonts w:asciiTheme="minorHAnsi" w:hAnsiTheme="minorHAnsi" w:cstheme="minorHAnsi"/>
          <w:b/>
        </w:rPr>
        <w:lastRenderedPageBreak/>
        <w:t>MONITORING AND EVALUATION OF ASSESSMENT IN THE FELLOWSHIP TRAINING PROGRAM</w:t>
      </w:r>
    </w:p>
    <w:p w14:paraId="7C17F8D7" w14:textId="77777777" w:rsidR="002E64CF" w:rsidRDefault="00E67A14" w:rsidP="00E80D87">
      <w:pPr>
        <w:spacing w:line="22" w:lineRule="atLeast"/>
        <w:jc w:val="both"/>
        <w:rPr>
          <w:rFonts w:asciiTheme="minorHAnsi" w:hAnsiTheme="minorHAnsi" w:cstheme="minorHAnsi"/>
        </w:rPr>
      </w:pPr>
      <w:r w:rsidRPr="006E31B9">
        <w:rPr>
          <w:rFonts w:asciiTheme="minorHAnsi" w:hAnsiTheme="minorHAnsi" w:cstheme="minorHAnsi"/>
        </w:rPr>
        <w:t>Monitoring and evaluation of the Fellowship Training Program occurs at the ‘macro’</w:t>
      </w:r>
      <w:r w:rsidR="002E64CF">
        <w:rPr>
          <w:rFonts w:asciiTheme="minorHAnsi" w:hAnsiTheme="minorHAnsi" w:cstheme="minorHAnsi"/>
        </w:rPr>
        <w:t>- program level</w:t>
      </w:r>
      <w:r w:rsidRPr="006E31B9">
        <w:rPr>
          <w:rFonts w:asciiTheme="minorHAnsi" w:hAnsiTheme="minorHAnsi" w:cstheme="minorHAnsi"/>
        </w:rPr>
        <w:t>, ‘meso’</w:t>
      </w:r>
      <w:r w:rsidR="002E64CF">
        <w:rPr>
          <w:rFonts w:asciiTheme="minorHAnsi" w:hAnsiTheme="minorHAnsi" w:cstheme="minorHAnsi"/>
        </w:rPr>
        <w:t>- domain,</w:t>
      </w:r>
      <w:r w:rsidRPr="006E31B9">
        <w:rPr>
          <w:rFonts w:asciiTheme="minorHAnsi" w:hAnsiTheme="minorHAnsi" w:cstheme="minorHAnsi"/>
        </w:rPr>
        <w:t xml:space="preserve"> and ‘micro’</w:t>
      </w:r>
      <w:r w:rsidR="002E64CF">
        <w:rPr>
          <w:rFonts w:asciiTheme="minorHAnsi" w:hAnsiTheme="minorHAnsi" w:cstheme="minorHAnsi"/>
        </w:rPr>
        <w:t xml:space="preserve"> – task</w:t>
      </w:r>
      <w:r w:rsidRPr="006E31B9">
        <w:rPr>
          <w:rFonts w:asciiTheme="minorHAnsi" w:hAnsiTheme="minorHAnsi" w:cstheme="minorHAnsi"/>
        </w:rPr>
        <w:t xml:space="preserve"> level</w:t>
      </w:r>
      <w:r w:rsidR="002E64CF">
        <w:rPr>
          <w:rFonts w:asciiTheme="minorHAnsi" w:hAnsiTheme="minorHAnsi" w:cstheme="minorHAnsi"/>
        </w:rPr>
        <w:t>;</w:t>
      </w:r>
      <w:r w:rsidRPr="006E31B9">
        <w:rPr>
          <w:rFonts w:asciiTheme="minorHAnsi" w:hAnsiTheme="minorHAnsi" w:cstheme="minorHAnsi"/>
        </w:rPr>
        <w:t xml:space="preserve"> and is considered in terms of demonstration of meeting standards and acting on the opinions of stakeholders. </w:t>
      </w:r>
    </w:p>
    <w:p w14:paraId="5863E82B" w14:textId="77777777" w:rsidR="002E64CF" w:rsidRDefault="002E64CF" w:rsidP="00E80D87">
      <w:pPr>
        <w:spacing w:line="22" w:lineRule="atLeast"/>
        <w:jc w:val="both"/>
        <w:rPr>
          <w:rFonts w:asciiTheme="minorHAnsi" w:hAnsiTheme="minorHAnsi" w:cstheme="minorHAnsi"/>
        </w:rPr>
      </w:pPr>
    </w:p>
    <w:p w14:paraId="3EB25BD1" w14:textId="5DF1A625" w:rsidR="00E67A14" w:rsidRDefault="00E67A14" w:rsidP="00E80D87">
      <w:pPr>
        <w:spacing w:line="22" w:lineRule="atLeast"/>
        <w:jc w:val="both"/>
        <w:rPr>
          <w:rFonts w:asciiTheme="minorHAnsi" w:hAnsiTheme="minorHAnsi" w:cstheme="minorHAnsi"/>
        </w:rPr>
      </w:pPr>
      <w:r w:rsidRPr="006E31B9">
        <w:rPr>
          <w:rFonts w:asciiTheme="minorHAnsi" w:hAnsiTheme="minorHAnsi" w:cstheme="minorHAnsi"/>
        </w:rPr>
        <w:t>The College follows a cyclical improvement approach for monitoring and evaluation</w:t>
      </w:r>
      <w:r w:rsidR="002E64CF">
        <w:rPr>
          <w:rFonts w:asciiTheme="minorHAnsi" w:hAnsiTheme="minorHAnsi" w:cstheme="minorHAnsi"/>
        </w:rPr>
        <w:t xml:space="preserve"> at each level</w:t>
      </w:r>
      <w:r w:rsidRPr="006E31B9">
        <w:rPr>
          <w:rFonts w:asciiTheme="minorHAnsi" w:hAnsiTheme="minorHAnsi" w:cstheme="minorHAnsi"/>
        </w:rPr>
        <w:t xml:space="preserve">: observations are made and recognised, reasoning takes place following analysis, responses (changes) occur and these are reviewed prior to renewing or confirming policies and processes. See Figure </w:t>
      </w:r>
      <w:r w:rsidR="00A92CE0">
        <w:rPr>
          <w:rFonts w:asciiTheme="minorHAnsi" w:hAnsiTheme="minorHAnsi" w:cstheme="minorHAnsi"/>
        </w:rPr>
        <w:t>1</w:t>
      </w:r>
      <w:r w:rsidRPr="006E31B9">
        <w:rPr>
          <w:rFonts w:asciiTheme="minorHAnsi" w:hAnsiTheme="minorHAnsi" w:cstheme="minorHAnsi"/>
        </w:rPr>
        <w:t>.</w:t>
      </w:r>
    </w:p>
    <w:p w14:paraId="2F51A73C" w14:textId="77777777" w:rsidR="003F18C6" w:rsidRPr="00E80D87" w:rsidRDefault="003F18C6" w:rsidP="00E80D87">
      <w:pPr>
        <w:spacing w:line="22" w:lineRule="atLeast"/>
        <w:jc w:val="both"/>
        <w:rPr>
          <w:rFonts w:asciiTheme="minorHAnsi" w:hAnsiTheme="minorHAnsi" w:cstheme="minorHAnsi"/>
          <w:sz w:val="12"/>
          <w:szCs w:val="12"/>
        </w:rPr>
      </w:pPr>
    </w:p>
    <w:p w14:paraId="5B7926C2" w14:textId="77777777" w:rsidR="00E67A14" w:rsidRDefault="00E67A14" w:rsidP="00E67A14">
      <w:pPr>
        <w:jc w:val="both"/>
      </w:pPr>
    </w:p>
    <w:p w14:paraId="51D0C567" w14:textId="57C4F118" w:rsidR="00E67A14" w:rsidRDefault="00E67A14" w:rsidP="00E80D87">
      <w:pPr>
        <w:jc w:val="center"/>
      </w:pPr>
      <w:r>
        <w:rPr>
          <w:noProof/>
        </w:rPr>
        <w:drawing>
          <wp:inline distT="0" distB="0" distL="0" distR="0" wp14:anchorId="45B18531" wp14:editId="5DDC826D">
            <wp:extent cx="4819650" cy="2876550"/>
            <wp:effectExtent l="0" t="0" r="0" b="19050"/>
            <wp:docPr id="11" name="Diagram 11">
              <a:extLst xmlns:a="http://schemas.openxmlformats.org/drawingml/2006/main">
                <a:ext uri="{FF2B5EF4-FFF2-40B4-BE49-F238E27FC236}">
                  <a16:creationId xmlns:a16="http://schemas.microsoft.com/office/drawing/2014/main" id="{A842330E-2ACA-4A76-8E70-C7BC564690A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C3CBF27" w14:textId="77777777" w:rsidR="00E80D87" w:rsidRDefault="00E80D87" w:rsidP="00A92CE0">
      <w:pPr>
        <w:jc w:val="center"/>
        <w:rPr>
          <w:rFonts w:asciiTheme="minorHAnsi" w:hAnsiTheme="minorHAnsi" w:cstheme="minorHAnsi"/>
          <w:b/>
          <w:sz w:val="22"/>
          <w:szCs w:val="22"/>
        </w:rPr>
      </w:pPr>
    </w:p>
    <w:p w14:paraId="5131F3F5" w14:textId="6E2929FD" w:rsidR="00E67A14" w:rsidRPr="00E80D87" w:rsidRDefault="00A92CE0" w:rsidP="00A92CE0">
      <w:pPr>
        <w:jc w:val="center"/>
        <w:rPr>
          <w:rFonts w:asciiTheme="minorHAnsi" w:hAnsiTheme="minorHAnsi" w:cstheme="minorHAnsi"/>
          <w:b/>
          <w:sz w:val="22"/>
          <w:szCs w:val="22"/>
        </w:rPr>
      </w:pPr>
      <w:r w:rsidRPr="00E80D87">
        <w:rPr>
          <w:rFonts w:asciiTheme="minorHAnsi" w:hAnsiTheme="minorHAnsi" w:cstheme="minorHAnsi"/>
          <w:b/>
          <w:sz w:val="22"/>
          <w:szCs w:val="22"/>
        </w:rPr>
        <w:t>Figure 1 Cyclical evaluation and monitoring</w:t>
      </w:r>
    </w:p>
    <w:p w14:paraId="3C699FE4" w14:textId="39621669" w:rsidR="00E80D87" w:rsidRDefault="00E80D87">
      <w:pPr>
        <w:spacing w:after="160" w:line="259" w:lineRule="auto"/>
        <w:rPr>
          <w:rFonts w:asciiTheme="minorHAnsi" w:hAnsiTheme="minorHAnsi" w:cstheme="minorHAnsi"/>
          <w:bCs/>
        </w:rPr>
      </w:pPr>
    </w:p>
    <w:p w14:paraId="683394E2" w14:textId="38A0CC46" w:rsidR="00E7229F" w:rsidRDefault="003F18C6" w:rsidP="00021A01">
      <w:pPr>
        <w:spacing w:after="160" w:line="259" w:lineRule="auto"/>
        <w:rPr>
          <w:rFonts w:asciiTheme="minorHAnsi" w:hAnsiTheme="minorHAnsi" w:cstheme="minorHAnsi"/>
          <w:bCs/>
        </w:rPr>
      </w:pPr>
      <w:r w:rsidRPr="003F18C6">
        <w:rPr>
          <w:rFonts w:asciiTheme="minorHAnsi" w:hAnsiTheme="minorHAnsi" w:cstheme="minorHAnsi"/>
          <w:bCs/>
        </w:rPr>
        <w:t>Monitoring of implementation of the Assessment Policy takes place on an annual basis and takes the form of reporting to the Education and Training Committee on the</w:t>
      </w:r>
      <w:r>
        <w:rPr>
          <w:rFonts w:asciiTheme="minorHAnsi" w:hAnsiTheme="minorHAnsi" w:cstheme="minorHAnsi"/>
          <w:bCs/>
        </w:rPr>
        <w:t xml:space="preserve"> outcomes of surve</w:t>
      </w:r>
      <w:r w:rsidR="00A70135">
        <w:rPr>
          <w:rFonts w:asciiTheme="minorHAnsi" w:hAnsiTheme="minorHAnsi" w:cstheme="minorHAnsi"/>
          <w:bCs/>
        </w:rPr>
        <w:t xml:space="preserve">y responses from </w:t>
      </w:r>
      <w:r>
        <w:rPr>
          <w:rFonts w:asciiTheme="minorHAnsi" w:hAnsiTheme="minorHAnsi" w:cstheme="minorHAnsi"/>
          <w:bCs/>
        </w:rPr>
        <w:t xml:space="preserve">Candidates, </w:t>
      </w:r>
      <w:r w:rsidR="00A70135">
        <w:rPr>
          <w:rFonts w:asciiTheme="minorHAnsi" w:hAnsiTheme="minorHAnsi" w:cstheme="minorHAnsi"/>
          <w:bCs/>
        </w:rPr>
        <w:t xml:space="preserve">New Fellows and </w:t>
      </w:r>
      <w:r>
        <w:rPr>
          <w:rFonts w:asciiTheme="minorHAnsi" w:hAnsiTheme="minorHAnsi" w:cstheme="minorHAnsi"/>
          <w:bCs/>
        </w:rPr>
        <w:t>Supervisors</w:t>
      </w:r>
      <w:r w:rsidR="00A70135">
        <w:rPr>
          <w:rFonts w:asciiTheme="minorHAnsi" w:hAnsiTheme="minorHAnsi" w:cstheme="minorHAnsi"/>
          <w:bCs/>
        </w:rPr>
        <w:t>;</w:t>
      </w:r>
      <w:r>
        <w:rPr>
          <w:rFonts w:asciiTheme="minorHAnsi" w:hAnsiTheme="minorHAnsi" w:cstheme="minorHAnsi"/>
          <w:bCs/>
        </w:rPr>
        <w:t xml:space="preserve"> and relevant reports from then Training Progress Committee and the Board of Censors.</w:t>
      </w:r>
      <w:r w:rsidR="00E80D87">
        <w:rPr>
          <w:rFonts w:asciiTheme="minorHAnsi" w:hAnsiTheme="minorHAnsi" w:cstheme="minorHAnsi"/>
          <w:bCs/>
        </w:rPr>
        <w:t xml:space="preserve">  </w:t>
      </w:r>
    </w:p>
    <w:p w14:paraId="4A3B4118" w14:textId="743D214E" w:rsidR="00E80D87" w:rsidRDefault="00E80D87" w:rsidP="00021A01">
      <w:pPr>
        <w:spacing w:after="160" w:line="259" w:lineRule="auto"/>
        <w:rPr>
          <w:rFonts w:asciiTheme="minorHAnsi" w:hAnsiTheme="minorHAnsi" w:cstheme="minorHAnsi"/>
          <w:bCs/>
        </w:rPr>
      </w:pPr>
      <w:r>
        <w:rPr>
          <w:rFonts w:asciiTheme="minorHAnsi" w:hAnsiTheme="minorHAnsi" w:cstheme="minorHAnsi"/>
          <w:bCs/>
        </w:rPr>
        <w:t xml:space="preserve">   </w:t>
      </w:r>
    </w:p>
    <w:sectPr w:rsidR="00E80D87" w:rsidSect="00C64C51">
      <w:headerReference w:type="default" r:id="rId13"/>
      <w:headerReference w:type="first" r:id="rId14"/>
      <w:pgSz w:w="11906" w:h="16838"/>
      <w:pgMar w:top="1440" w:right="1440" w:bottom="1440" w:left="1440" w:header="708"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96A09" w14:textId="77777777" w:rsidR="00E5322F" w:rsidRDefault="00E5322F" w:rsidP="00B3372A">
      <w:r>
        <w:separator/>
      </w:r>
    </w:p>
  </w:endnote>
  <w:endnote w:type="continuationSeparator" w:id="0">
    <w:p w14:paraId="4253657E" w14:textId="77777777" w:rsidR="00E5322F" w:rsidRDefault="00E5322F" w:rsidP="00B3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Frutiger-Light">
    <w:altName w:val="Times New Roman"/>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3AB11" w14:textId="77777777" w:rsidR="00E5322F" w:rsidRDefault="00E5322F" w:rsidP="00B3372A">
      <w:r>
        <w:separator/>
      </w:r>
    </w:p>
  </w:footnote>
  <w:footnote w:type="continuationSeparator" w:id="0">
    <w:p w14:paraId="324D37A9" w14:textId="77777777" w:rsidR="00E5322F" w:rsidRDefault="00E5322F" w:rsidP="00B3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D3D5" w14:textId="5C4C8495" w:rsidR="00C64C51" w:rsidRDefault="00C64C51">
    <w:pPr>
      <w:pStyle w:val="Header"/>
    </w:pPr>
  </w:p>
  <w:p w14:paraId="217FE1F1" w14:textId="77777777" w:rsidR="00E04DC2" w:rsidRPr="00204D34" w:rsidRDefault="00E04DC2" w:rsidP="00204D34">
    <w:pPr>
      <w:pStyle w:val="Header"/>
      <w:rPr>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F565" w14:textId="2D3113F3" w:rsidR="00C64C51" w:rsidRDefault="00C64C51" w:rsidP="00C64C51">
    <w:pPr>
      <w:pStyle w:val="Header"/>
      <w:jc w:val="right"/>
    </w:pPr>
    <w:r>
      <w:rPr>
        <w:noProof/>
      </w:rPr>
      <w:drawing>
        <wp:inline distT="0" distB="0" distL="0" distR="0" wp14:anchorId="4ED72F89" wp14:editId="304787F1">
          <wp:extent cx="2011680" cy="731520"/>
          <wp:effectExtent l="0" t="0" r="7620" b="0"/>
          <wp:docPr id="1" name="Picture 4" descr="RACMA colour logo"/>
          <wp:cNvGraphicFramePr/>
          <a:graphic xmlns:a="http://schemas.openxmlformats.org/drawingml/2006/main">
            <a:graphicData uri="http://schemas.openxmlformats.org/drawingml/2006/picture">
              <pic:pic xmlns:pic="http://schemas.openxmlformats.org/drawingml/2006/picture">
                <pic:nvPicPr>
                  <pic:cNvPr id="1" name="Picture 4" descr="RACMA colour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10"/>
    <w:multiLevelType w:val="hybridMultilevel"/>
    <w:tmpl w:val="AA74C5A6"/>
    <w:lvl w:ilvl="0" w:tplc="BEF2DE4C">
      <w:numFmt w:val="bullet"/>
      <w:lvlText w:val="-"/>
      <w:lvlJc w:val="left"/>
      <w:pPr>
        <w:ind w:left="720" w:hanging="360"/>
      </w:pPr>
      <w:rPr>
        <w:rFonts w:ascii="Arial" w:eastAsia="PMingLiU"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035354"/>
    <w:multiLevelType w:val="hybridMultilevel"/>
    <w:tmpl w:val="110688F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CB7F22"/>
    <w:multiLevelType w:val="hybridMultilevel"/>
    <w:tmpl w:val="08BC7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77B53"/>
    <w:multiLevelType w:val="hybridMultilevel"/>
    <w:tmpl w:val="C9C64C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7C58A1"/>
    <w:multiLevelType w:val="hybridMultilevel"/>
    <w:tmpl w:val="BCAC8E06"/>
    <w:lvl w:ilvl="0" w:tplc="BEF2DE4C">
      <w:numFmt w:val="bullet"/>
      <w:lvlText w:val="-"/>
      <w:lvlJc w:val="left"/>
      <w:pPr>
        <w:ind w:left="720" w:hanging="360"/>
      </w:pPr>
      <w:rPr>
        <w:rFonts w:ascii="Arial" w:eastAsia="PMingLiU"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565D21"/>
    <w:multiLevelType w:val="hybridMultilevel"/>
    <w:tmpl w:val="14BEFE1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71686F"/>
    <w:multiLevelType w:val="hybridMultilevel"/>
    <w:tmpl w:val="8552101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F337F4"/>
    <w:multiLevelType w:val="hybridMultilevel"/>
    <w:tmpl w:val="105E408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A23B34"/>
    <w:multiLevelType w:val="hybridMultilevel"/>
    <w:tmpl w:val="032643C2"/>
    <w:lvl w:ilvl="0" w:tplc="BEF2DE4C">
      <w:numFmt w:val="bullet"/>
      <w:lvlText w:val="-"/>
      <w:lvlJc w:val="left"/>
      <w:pPr>
        <w:ind w:left="720" w:hanging="360"/>
      </w:pPr>
      <w:rPr>
        <w:rFonts w:ascii="Arial" w:eastAsia="PMingLiU"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D7243"/>
    <w:multiLevelType w:val="hybridMultilevel"/>
    <w:tmpl w:val="835E3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C15324"/>
    <w:multiLevelType w:val="hybridMultilevel"/>
    <w:tmpl w:val="A21453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22766E"/>
    <w:multiLevelType w:val="hybridMultilevel"/>
    <w:tmpl w:val="5186F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4E0B73"/>
    <w:multiLevelType w:val="hybridMultilevel"/>
    <w:tmpl w:val="7F3ECCCE"/>
    <w:lvl w:ilvl="0" w:tplc="A02436D2">
      <w:numFmt w:val="bullet"/>
      <w:lvlText w:val="-"/>
      <w:lvlJc w:val="left"/>
      <w:pPr>
        <w:ind w:left="720" w:hanging="360"/>
      </w:pPr>
      <w:rPr>
        <w:rFonts w:ascii="Arial" w:eastAsia="PMingLiU"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477E9"/>
    <w:multiLevelType w:val="hybridMultilevel"/>
    <w:tmpl w:val="D0B4102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0A4A4A"/>
    <w:multiLevelType w:val="hybridMultilevel"/>
    <w:tmpl w:val="E88860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3D7042"/>
    <w:multiLevelType w:val="hybridMultilevel"/>
    <w:tmpl w:val="15409CC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7E5D36"/>
    <w:multiLevelType w:val="hybridMultilevel"/>
    <w:tmpl w:val="5DB42C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DA008A"/>
    <w:multiLevelType w:val="hybridMultilevel"/>
    <w:tmpl w:val="55A861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9967A6"/>
    <w:multiLevelType w:val="hybridMultilevel"/>
    <w:tmpl w:val="2A2072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CB49A3"/>
    <w:multiLevelType w:val="hybridMultilevel"/>
    <w:tmpl w:val="5450DC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33918"/>
    <w:multiLevelType w:val="hybridMultilevel"/>
    <w:tmpl w:val="21401F3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F01D5"/>
    <w:multiLevelType w:val="hybridMultilevel"/>
    <w:tmpl w:val="F7AC0272"/>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C172360"/>
    <w:multiLevelType w:val="hybridMultilevel"/>
    <w:tmpl w:val="8C202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94170"/>
    <w:multiLevelType w:val="hybridMultilevel"/>
    <w:tmpl w:val="4F2A73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A35D82"/>
    <w:multiLevelType w:val="hybridMultilevel"/>
    <w:tmpl w:val="89A0396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3A3DA7"/>
    <w:multiLevelType w:val="hybridMultilevel"/>
    <w:tmpl w:val="CC706E1A"/>
    <w:lvl w:ilvl="0" w:tplc="BEF2DE4C">
      <w:numFmt w:val="bullet"/>
      <w:lvlText w:val="-"/>
      <w:lvlJc w:val="left"/>
      <w:pPr>
        <w:ind w:left="720" w:hanging="360"/>
      </w:pPr>
      <w:rPr>
        <w:rFonts w:ascii="Arial" w:eastAsia="PMingLiU"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0C0161"/>
    <w:multiLevelType w:val="hybridMultilevel"/>
    <w:tmpl w:val="3C0E3CBA"/>
    <w:lvl w:ilvl="0" w:tplc="BEF2DE4C">
      <w:numFmt w:val="bullet"/>
      <w:lvlText w:val="-"/>
      <w:lvlJc w:val="left"/>
      <w:pPr>
        <w:ind w:left="720" w:hanging="360"/>
      </w:pPr>
      <w:rPr>
        <w:rFonts w:ascii="Arial" w:eastAsia="PMingLiU"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A213A5"/>
    <w:multiLevelType w:val="hybridMultilevel"/>
    <w:tmpl w:val="EEDE5C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4"/>
  </w:num>
  <w:num w:numId="4">
    <w:abstractNumId w:val="25"/>
  </w:num>
  <w:num w:numId="5">
    <w:abstractNumId w:val="26"/>
  </w:num>
  <w:num w:numId="6">
    <w:abstractNumId w:val="8"/>
  </w:num>
  <w:num w:numId="7">
    <w:abstractNumId w:val="12"/>
  </w:num>
  <w:num w:numId="8">
    <w:abstractNumId w:val="20"/>
  </w:num>
  <w:num w:numId="9">
    <w:abstractNumId w:val="19"/>
  </w:num>
  <w:num w:numId="10">
    <w:abstractNumId w:val="18"/>
  </w:num>
  <w:num w:numId="11">
    <w:abstractNumId w:val="3"/>
  </w:num>
  <w:num w:numId="12">
    <w:abstractNumId w:val="27"/>
  </w:num>
  <w:num w:numId="13">
    <w:abstractNumId w:val="9"/>
  </w:num>
  <w:num w:numId="14">
    <w:abstractNumId w:val="22"/>
  </w:num>
  <w:num w:numId="15">
    <w:abstractNumId w:val="23"/>
  </w:num>
  <w:num w:numId="16">
    <w:abstractNumId w:val="2"/>
  </w:num>
  <w:num w:numId="17">
    <w:abstractNumId w:val="10"/>
  </w:num>
  <w:num w:numId="18">
    <w:abstractNumId w:val="24"/>
  </w:num>
  <w:num w:numId="19">
    <w:abstractNumId w:val="13"/>
  </w:num>
  <w:num w:numId="20">
    <w:abstractNumId w:val="6"/>
  </w:num>
  <w:num w:numId="21">
    <w:abstractNumId w:val="17"/>
  </w:num>
  <w:num w:numId="22">
    <w:abstractNumId w:val="7"/>
  </w:num>
  <w:num w:numId="23">
    <w:abstractNumId w:val="16"/>
  </w:num>
  <w:num w:numId="24">
    <w:abstractNumId w:val="21"/>
  </w:num>
  <w:num w:numId="25">
    <w:abstractNumId w:val="5"/>
  </w:num>
  <w:num w:numId="26">
    <w:abstractNumId w:val="15"/>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2A"/>
    <w:rsid w:val="000019EA"/>
    <w:rsid w:val="00005F44"/>
    <w:rsid w:val="00006A11"/>
    <w:rsid w:val="00021A01"/>
    <w:rsid w:val="00032EF8"/>
    <w:rsid w:val="0003315F"/>
    <w:rsid w:val="000437F1"/>
    <w:rsid w:val="000450BB"/>
    <w:rsid w:val="00046C3D"/>
    <w:rsid w:val="000520FD"/>
    <w:rsid w:val="00056481"/>
    <w:rsid w:val="0006749B"/>
    <w:rsid w:val="00087099"/>
    <w:rsid w:val="000934E5"/>
    <w:rsid w:val="00097768"/>
    <w:rsid w:val="000A7ADF"/>
    <w:rsid w:val="000B374F"/>
    <w:rsid w:val="000B5FAE"/>
    <w:rsid w:val="000C0306"/>
    <w:rsid w:val="000C3F92"/>
    <w:rsid w:val="000E2DFA"/>
    <w:rsid w:val="000E61F3"/>
    <w:rsid w:val="000E6D59"/>
    <w:rsid w:val="000F0D82"/>
    <w:rsid w:val="000F2C58"/>
    <w:rsid w:val="00102758"/>
    <w:rsid w:val="0011055D"/>
    <w:rsid w:val="00113C1A"/>
    <w:rsid w:val="001172C8"/>
    <w:rsid w:val="00132C11"/>
    <w:rsid w:val="001402B2"/>
    <w:rsid w:val="0015130B"/>
    <w:rsid w:val="00155862"/>
    <w:rsid w:val="00166973"/>
    <w:rsid w:val="00170387"/>
    <w:rsid w:val="001803DE"/>
    <w:rsid w:val="001971F6"/>
    <w:rsid w:val="001B0293"/>
    <w:rsid w:val="001C1161"/>
    <w:rsid w:val="001D1D4B"/>
    <w:rsid w:val="001E6875"/>
    <w:rsid w:val="001E78FE"/>
    <w:rsid w:val="001F52B8"/>
    <w:rsid w:val="001F7B76"/>
    <w:rsid w:val="00201861"/>
    <w:rsid w:val="002032A2"/>
    <w:rsid w:val="00204D34"/>
    <w:rsid w:val="0020620C"/>
    <w:rsid w:val="00206FB9"/>
    <w:rsid w:val="0021215A"/>
    <w:rsid w:val="00216466"/>
    <w:rsid w:val="00220B8D"/>
    <w:rsid w:val="00221DB1"/>
    <w:rsid w:val="00243E00"/>
    <w:rsid w:val="0025103C"/>
    <w:rsid w:val="0027309C"/>
    <w:rsid w:val="002868AE"/>
    <w:rsid w:val="0029211F"/>
    <w:rsid w:val="002969D1"/>
    <w:rsid w:val="002A0026"/>
    <w:rsid w:val="002A7B73"/>
    <w:rsid w:val="002B3423"/>
    <w:rsid w:val="002D2A2C"/>
    <w:rsid w:val="002E52E1"/>
    <w:rsid w:val="002E64CF"/>
    <w:rsid w:val="002E7E98"/>
    <w:rsid w:val="002F0EC6"/>
    <w:rsid w:val="0031177E"/>
    <w:rsid w:val="00327A5E"/>
    <w:rsid w:val="003350F8"/>
    <w:rsid w:val="00355FFB"/>
    <w:rsid w:val="003812B5"/>
    <w:rsid w:val="003A5425"/>
    <w:rsid w:val="003C59CF"/>
    <w:rsid w:val="003E6699"/>
    <w:rsid w:val="003E7F00"/>
    <w:rsid w:val="003F18C6"/>
    <w:rsid w:val="003F4232"/>
    <w:rsid w:val="003F4F7B"/>
    <w:rsid w:val="004008CF"/>
    <w:rsid w:val="0040232A"/>
    <w:rsid w:val="00415815"/>
    <w:rsid w:val="00422032"/>
    <w:rsid w:val="004310F1"/>
    <w:rsid w:val="00435EE5"/>
    <w:rsid w:val="004375D6"/>
    <w:rsid w:val="00450019"/>
    <w:rsid w:val="00451C94"/>
    <w:rsid w:val="00460158"/>
    <w:rsid w:val="004659B1"/>
    <w:rsid w:val="004824CE"/>
    <w:rsid w:val="004856DF"/>
    <w:rsid w:val="00486EDE"/>
    <w:rsid w:val="0049469A"/>
    <w:rsid w:val="004A5426"/>
    <w:rsid w:val="004A69E3"/>
    <w:rsid w:val="004A7737"/>
    <w:rsid w:val="004B5092"/>
    <w:rsid w:val="004C7087"/>
    <w:rsid w:val="004C7954"/>
    <w:rsid w:val="004D2814"/>
    <w:rsid w:val="004E1DC5"/>
    <w:rsid w:val="00500F4B"/>
    <w:rsid w:val="00505D06"/>
    <w:rsid w:val="0051149C"/>
    <w:rsid w:val="00523917"/>
    <w:rsid w:val="00534D31"/>
    <w:rsid w:val="005551AE"/>
    <w:rsid w:val="00555F37"/>
    <w:rsid w:val="00587020"/>
    <w:rsid w:val="00595BF3"/>
    <w:rsid w:val="005C1528"/>
    <w:rsid w:val="005D0541"/>
    <w:rsid w:val="005D213C"/>
    <w:rsid w:val="005E3629"/>
    <w:rsid w:val="005F3712"/>
    <w:rsid w:val="005F58D4"/>
    <w:rsid w:val="00606ED5"/>
    <w:rsid w:val="006153C2"/>
    <w:rsid w:val="006227B1"/>
    <w:rsid w:val="00641533"/>
    <w:rsid w:val="00647465"/>
    <w:rsid w:val="00650FAB"/>
    <w:rsid w:val="006542AE"/>
    <w:rsid w:val="00666D92"/>
    <w:rsid w:val="0069631F"/>
    <w:rsid w:val="006A4422"/>
    <w:rsid w:val="006B1736"/>
    <w:rsid w:val="006B3501"/>
    <w:rsid w:val="006B4E55"/>
    <w:rsid w:val="006B55D7"/>
    <w:rsid w:val="006C146E"/>
    <w:rsid w:val="006E31B9"/>
    <w:rsid w:val="006E4C02"/>
    <w:rsid w:val="006F0145"/>
    <w:rsid w:val="006F156E"/>
    <w:rsid w:val="006F3A12"/>
    <w:rsid w:val="006F5679"/>
    <w:rsid w:val="00711E81"/>
    <w:rsid w:val="0071640D"/>
    <w:rsid w:val="0072469A"/>
    <w:rsid w:val="00737D00"/>
    <w:rsid w:val="0074109C"/>
    <w:rsid w:val="00743792"/>
    <w:rsid w:val="007624A3"/>
    <w:rsid w:val="0076752E"/>
    <w:rsid w:val="00767825"/>
    <w:rsid w:val="00774468"/>
    <w:rsid w:val="00780EC2"/>
    <w:rsid w:val="007878F5"/>
    <w:rsid w:val="00791E99"/>
    <w:rsid w:val="007A2920"/>
    <w:rsid w:val="007A2E4C"/>
    <w:rsid w:val="007A6E42"/>
    <w:rsid w:val="007A7555"/>
    <w:rsid w:val="007E5B3A"/>
    <w:rsid w:val="007E7E8F"/>
    <w:rsid w:val="00800637"/>
    <w:rsid w:val="0080263A"/>
    <w:rsid w:val="0080732D"/>
    <w:rsid w:val="00814903"/>
    <w:rsid w:val="00814C94"/>
    <w:rsid w:val="00852C64"/>
    <w:rsid w:val="00860801"/>
    <w:rsid w:val="00860C4C"/>
    <w:rsid w:val="00863D6E"/>
    <w:rsid w:val="008673AB"/>
    <w:rsid w:val="00872291"/>
    <w:rsid w:val="00893508"/>
    <w:rsid w:val="008A2CBA"/>
    <w:rsid w:val="008A2E35"/>
    <w:rsid w:val="008A4CB8"/>
    <w:rsid w:val="008B16BB"/>
    <w:rsid w:val="008C0245"/>
    <w:rsid w:val="008C1757"/>
    <w:rsid w:val="008C3FFF"/>
    <w:rsid w:val="008C515D"/>
    <w:rsid w:val="008C75A9"/>
    <w:rsid w:val="008C7918"/>
    <w:rsid w:val="008F0B22"/>
    <w:rsid w:val="00905029"/>
    <w:rsid w:val="00914D3A"/>
    <w:rsid w:val="009159DB"/>
    <w:rsid w:val="00920C2B"/>
    <w:rsid w:val="00931E99"/>
    <w:rsid w:val="00935F08"/>
    <w:rsid w:val="00946ABE"/>
    <w:rsid w:val="00992391"/>
    <w:rsid w:val="009A2913"/>
    <w:rsid w:val="009A723B"/>
    <w:rsid w:val="009B2468"/>
    <w:rsid w:val="009B6DB1"/>
    <w:rsid w:val="009C0B65"/>
    <w:rsid w:val="009D6761"/>
    <w:rsid w:val="009E390B"/>
    <w:rsid w:val="009F3D0C"/>
    <w:rsid w:val="00A121E5"/>
    <w:rsid w:val="00A21FDC"/>
    <w:rsid w:val="00A27322"/>
    <w:rsid w:val="00A411B1"/>
    <w:rsid w:val="00A56BE5"/>
    <w:rsid w:val="00A574B8"/>
    <w:rsid w:val="00A6228B"/>
    <w:rsid w:val="00A70135"/>
    <w:rsid w:val="00A72AA7"/>
    <w:rsid w:val="00A80CE6"/>
    <w:rsid w:val="00A91CC4"/>
    <w:rsid w:val="00A9252D"/>
    <w:rsid w:val="00A92CE0"/>
    <w:rsid w:val="00AA605E"/>
    <w:rsid w:val="00AC32FF"/>
    <w:rsid w:val="00AF31F0"/>
    <w:rsid w:val="00AF37F9"/>
    <w:rsid w:val="00B12451"/>
    <w:rsid w:val="00B16EF3"/>
    <w:rsid w:val="00B2746A"/>
    <w:rsid w:val="00B3372A"/>
    <w:rsid w:val="00B507A1"/>
    <w:rsid w:val="00B575A3"/>
    <w:rsid w:val="00B71B00"/>
    <w:rsid w:val="00B7416A"/>
    <w:rsid w:val="00BC01F2"/>
    <w:rsid w:val="00BD3A20"/>
    <w:rsid w:val="00BE299E"/>
    <w:rsid w:val="00BF3D42"/>
    <w:rsid w:val="00BF5998"/>
    <w:rsid w:val="00BF6E8E"/>
    <w:rsid w:val="00C019D9"/>
    <w:rsid w:val="00C12214"/>
    <w:rsid w:val="00C15EFF"/>
    <w:rsid w:val="00C35D00"/>
    <w:rsid w:val="00C43ED3"/>
    <w:rsid w:val="00C5138E"/>
    <w:rsid w:val="00C64C51"/>
    <w:rsid w:val="00C73D92"/>
    <w:rsid w:val="00C93EAF"/>
    <w:rsid w:val="00CA3B2A"/>
    <w:rsid w:val="00CA7432"/>
    <w:rsid w:val="00CB5520"/>
    <w:rsid w:val="00CD1ABC"/>
    <w:rsid w:val="00CD5C41"/>
    <w:rsid w:val="00CD7CC5"/>
    <w:rsid w:val="00CF2584"/>
    <w:rsid w:val="00D01E36"/>
    <w:rsid w:val="00D03342"/>
    <w:rsid w:val="00D06A1E"/>
    <w:rsid w:val="00D12AF0"/>
    <w:rsid w:val="00D13C46"/>
    <w:rsid w:val="00D140BA"/>
    <w:rsid w:val="00D16EC0"/>
    <w:rsid w:val="00D27250"/>
    <w:rsid w:val="00D30B5C"/>
    <w:rsid w:val="00D40ECE"/>
    <w:rsid w:val="00D51E57"/>
    <w:rsid w:val="00D572B9"/>
    <w:rsid w:val="00D64F2E"/>
    <w:rsid w:val="00D83C1F"/>
    <w:rsid w:val="00D84F2D"/>
    <w:rsid w:val="00DB1BE6"/>
    <w:rsid w:val="00DB2CFD"/>
    <w:rsid w:val="00DD1B52"/>
    <w:rsid w:val="00DD27D8"/>
    <w:rsid w:val="00DD5695"/>
    <w:rsid w:val="00DD71D8"/>
    <w:rsid w:val="00DE1808"/>
    <w:rsid w:val="00DF3102"/>
    <w:rsid w:val="00DF3F84"/>
    <w:rsid w:val="00DF50C8"/>
    <w:rsid w:val="00E04DC2"/>
    <w:rsid w:val="00E10CED"/>
    <w:rsid w:val="00E21227"/>
    <w:rsid w:val="00E2778F"/>
    <w:rsid w:val="00E41CF6"/>
    <w:rsid w:val="00E47525"/>
    <w:rsid w:val="00E47FEE"/>
    <w:rsid w:val="00E5322F"/>
    <w:rsid w:val="00E53AD9"/>
    <w:rsid w:val="00E54492"/>
    <w:rsid w:val="00E5605A"/>
    <w:rsid w:val="00E56682"/>
    <w:rsid w:val="00E671E7"/>
    <w:rsid w:val="00E67A14"/>
    <w:rsid w:val="00E7229F"/>
    <w:rsid w:val="00E80D87"/>
    <w:rsid w:val="00EB0AD4"/>
    <w:rsid w:val="00EB377E"/>
    <w:rsid w:val="00EB5232"/>
    <w:rsid w:val="00EC04AF"/>
    <w:rsid w:val="00EC0DBE"/>
    <w:rsid w:val="00ED3B72"/>
    <w:rsid w:val="00ED61B2"/>
    <w:rsid w:val="00EE698F"/>
    <w:rsid w:val="00EF26F9"/>
    <w:rsid w:val="00EF4DEF"/>
    <w:rsid w:val="00F05506"/>
    <w:rsid w:val="00F14894"/>
    <w:rsid w:val="00F25E98"/>
    <w:rsid w:val="00F30873"/>
    <w:rsid w:val="00F354D8"/>
    <w:rsid w:val="00F364F9"/>
    <w:rsid w:val="00F44418"/>
    <w:rsid w:val="00F55EFF"/>
    <w:rsid w:val="00F74EB0"/>
    <w:rsid w:val="00F82C0F"/>
    <w:rsid w:val="00F86EE1"/>
    <w:rsid w:val="00F91914"/>
    <w:rsid w:val="00FA2285"/>
    <w:rsid w:val="00FA28A9"/>
    <w:rsid w:val="00FA36A3"/>
    <w:rsid w:val="00FB290A"/>
    <w:rsid w:val="00FC4B4D"/>
    <w:rsid w:val="00FD1CC3"/>
    <w:rsid w:val="00FE5D31"/>
    <w:rsid w:val="00F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3766D"/>
  <w15:docId w15:val="{DC888C0A-5DED-4038-93C4-3001249A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72A"/>
    <w:pPr>
      <w:spacing w:after="0" w:line="240" w:lineRule="auto"/>
    </w:pPr>
    <w:rPr>
      <w:rFonts w:ascii="Times New Roman" w:eastAsia="PMingLiU" w:hAnsi="Times New Roman" w:cs="Times New Roman"/>
      <w:sz w:val="24"/>
      <w:szCs w:val="24"/>
      <w:lang w:eastAsia="en-AU"/>
    </w:rPr>
  </w:style>
  <w:style w:type="paragraph" w:styleId="Heading1">
    <w:name w:val="heading 1"/>
    <w:basedOn w:val="Normal"/>
    <w:next w:val="Normal"/>
    <w:link w:val="Heading1Char"/>
    <w:qFormat/>
    <w:rsid w:val="00B3372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574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58702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B3372A"/>
    <w:pPr>
      <w:widowControl w:val="0"/>
      <w:autoSpaceDE w:val="0"/>
      <w:autoSpaceDN w:val="0"/>
      <w:adjustRightInd w:val="0"/>
      <w:spacing w:after="0" w:line="288" w:lineRule="auto"/>
      <w:textAlignment w:val="center"/>
    </w:pPr>
    <w:rPr>
      <w:rFonts w:ascii="Times-Roman" w:eastAsia="PMingLiU" w:hAnsi="Times-Roman" w:cs="Times-Roman"/>
      <w:color w:val="000000"/>
      <w:sz w:val="24"/>
      <w:szCs w:val="24"/>
      <w:lang w:val="en-GB"/>
    </w:rPr>
  </w:style>
  <w:style w:type="character" w:customStyle="1" w:styleId="BodyCopy">
    <w:name w:val="Body Copy"/>
    <w:uiPriority w:val="99"/>
    <w:rsid w:val="00B3372A"/>
    <w:rPr>
      <w:rFonts w:ascii="Frutiger-Light" w:hAnsi="Frutiger-Light" w:cs="Frutiger-Light"/>
      <w:sz w:val="18"/>
      <w:szCs w:val="18"/>
    </w:rPr>
  </w:style>
  <w:style w:type="paragraph" w:styleId="ListParagraph">
    <w:name w:val="List Paragraph"/>
    <w:basedOn w:val="Normal"/>
    <w:uiPriority w:val="34"/>
    <w:qFormat/>
    <w:rsid w:val="00B3372A"/>
    <w:pPr>
      <w:ind w:left="720"/>
      <w:contextualSpacing/>
    </w:pPr>
  </w:style>
  <w:style w:type="paragraph" w:styleId="Footer">
    <w:name w:val="footer"/>
    <w:basedOn w:val="Normal"/>
    <w:link w:val="FooterChar"/>
    <w:uiPriority w:val="99"/>
    <w:rsid w:val="00B3372A"/>
    <w:pPr>
      <w:tabs>
        <w:tab w:val="center" w:pos="4320"/>
        <w:tab w:val="right" w:pos="8640"/>
      </w:tabs>
    </w:pPr>
  </w:style>
  <w:style w:type="character" w:customStyle="1" w:styleId="FooterChar">
    <w:name w:val="Footer Char"/>
    <w:basedOn w:val="DefaultParagraphFont"/>
    <w:link w:val="Footer"/>
    <w:uiPriority w:val="99"/>
    <w:rsid w:val="00B3372A"/>
    <w:rPr>
      <w:rFonts w:ascii="Times New Roman" w:eastAsia="PMingLiU" w:hAnsi="Times New Roman" w:cs="Times New Roman"/>
      <w:sz w:val="24"/>
      <w:szCs w:val="24"/>
      <w:lang w:eastAsia="en-AU"/>
    </w:rPr>
  </w:style>
  <w:style w:type="character" w:styleId="CommentReference">
    <w:name w:val="annotation reference"/>
    <w:uiPriority w:val="99"/>
    <w:semiHidden/>
    <w:unhideWhenUsed/>
    <w:rsid w:val="00B3372A"/>
    <w:rPr>
      <w:sz w:val="16"/>
      <w:szCs w:val="16"/>
    </w:rPr>
  </w:style>
  <w:style w:type="paragraph" w:styleId="CommentText">
    <w:name w:val="annotation text"/>
    <w:basedOn w:val="Normal"/>
    <w:link w:val="CommentTextChar"/>
    <w:uiPriority w:val="99"/>
    <w:semiHidden/>
    <w:unhideWhenUsed/>
    <w:rsid w:val="00B3372A"/>
    <w:rPr>
      <w:sz w:val="20"/>
      <w:szCs w:val="20"/>
    </w:rPr>
  </w:style>
  <w:style w:type="character" w:customStyle="1" w:styleId="CommentTextChar">
    <w:name w:val="Comment Text Char"/>
    <w:basedOn w:val="DefaultParagraphFont"/>
    <w:link w:val="CommentText"/>
    <w:uiPriority w:val="99"/>
    <w:semiHidden/>
    <w:rsid w:val="00B3372A"/>
    <w:rPr>
      <w:rFonts w:ascii="Times New Roman" w:eastAsia="PMingLiU" w:hAnsi="Times New Roman" w:cs="Times New Roman"/>
      <w:sz w:val="20"/>
      <w:szCs w:val="20"/>
      <w:lang w:eastAsia="en-AU"/>
    </w:rPr>
  </w:style>
  <w:style w:type="paragraph" w:styleId="Header">
    <w:name w:val="header"/>
    <w:basedOn w:val="Normal"/>
    <w:link w:val="HeaderChar"/>
    <w:uiPriority w:val="99"/>
    <w:unhideWhenUsed/>
    <w:rsid w:val="00B3372A"/>
    <w:pPr>
      <w:tabs>
        <w:tab w:val="center" w:pos="4513"/>
        <w:tab w:val="right" w:pos="9026"/>
      </w:tabs>
    </w:pPr>
  </w:style>
  <w:style w:type="character" w:customStyle="1" w:styleId="HeaderChar">
    <w:name w:val="Header Char"/>
    <w:basedOn w:val="DefaultParagraphFont"/>
    <w:link w:val="Header"/>
    <w:uiPriority w:val="99"/>
    <w:rsid w:val="00B3372A"/>
    <w:rPr>
      <w:rFonts w:ascii="Times New Roman" w:eastAsia="PMingLiU" w:hAnsi="Times New Roman" w:cs="Times New Roman"/>
      <w:sz w:val="24"/>
      <w:szCs w:val="24"/>
      <w:lang w:eastAsia="en-AU"/>
    </w:rPr>
  </w:style>
  <w:style w:type="paragraph" w:styleId="BalloonText">
    <w:name w:val="Balloon Text"/>
    <w:basedOn w:val="Normal"/>
    <w:link w:val="BalloonTextChar"/>
    <w:uiPriority w:val="99"/>
    <w:semiHidden/>
    <w:unhideWhenUsed/>
    <w:rsid w:val="00B33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72A"/>
    <w:rPr>
      <w:rFonts w:ascii="Segoe UI" w:eastAsia="PMingLiU" w:hAnsi="Segoe UI" w:cs="Segoe UI"/>
      <w:sz w:val="18"/>
      <w:szCs w:val="18"/>
      <w:lang w:eastAsia="en-AU"/>
    </w:rPr>
  </w:style>
  <w:style w:type="character" w:customStyle="1" w:styleId="Heading1Char">
    <w:name w:val="Heading 1 Char"/>
    <w:basedOn w:val="DefaultParagraphFont"/>
    <w:link w:val="Heading1"/>
    <w:rsid w:val="00B3372A"/>
    <w:rPr>
      <w:rFonts w:ascii="Cambria" w:eastAsia="Times New Roman" w:hAnsi="Cambria" w:cs="Times New Roman"/>
      <w:b/>
      <w:bCs/>
      <w:kern w:val="32"/>
      <w:sz w:val="32"/>
      <w:szCs w:val="32"/>
      <w:lang w:eastAsia="en-AU"/>
    </w:rPr>
  </w:style>
  <w:style w:type="paragraph" w:customStyle="1" w:styleId="s22">
    <w:name w:val="s22"/>
    <w:basedOn w:val="Normal"/>
    <w:rsid w:val="00B3372A"/>
    <w:rPr>
      <w:rFonts w:eastAsia="Calibri"/>
    </w:rPr>
  </w:style>
  <w:style w:type="character" w:customStyle="1" w:styleId="bumpedfont20">
    <w:name w:val="bumpedfont20"/>
    <w:rsid w:val="00B3372A"/>
  </w:style>
  <w:style w:type="table" w:styleId="TableGrid">
    <w:name w:val="Table Grid"/>
    <w:basedOn w:val="TableNormal"/>
    <w:uiPriority w:val="39"/>
    <w:rsid w:val="00B3372A"/>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DC5"/>
    <w:rPr>
      <w:b/>
      <w:bCs/>
    </w:rPr>
  </w:style>
  <w:style w:type="character" w:customStyle="1" w:styleId="CommentSubjectChar">
    <w:name w:val="Comment Subject Char"/>
    <w:basedOn w:val="CommentTextChar"/>
    <w:link w:val="CommentSubject"/>
    <w:uiPriority w:val="99"/>
    <w:semiHidden/>
    <w:rsid w:val="004E1DC5"/>
    <w:rPr>
      <w:rFonts w:ascii="Times New Roman" w:eastAsia="PMingLiU" w:hAnsi="Times New Roman" w:cs="Times New Roman"/>
      <w:b/>
      <w:bCs/>
      <w:sz w:val="20"/>
      <w:szCs w:val="20"/>
      <w:lang w:eastAsia="en-AU"/>
    </w:rPr>
  </w:style>
  <w:style w:type="character" w:styleId="Hyperlink">
    <w:name w:val="Hyperlink"/>
    <w:basedOn w:val="DefaultParagraphFont"/>
    <w:uiPriority w:val="99"/>
    <w:unhideWhenUsed/>
    <w:rsid w:val="00CD5C41"/>
    <w:rPr>
      <w:color w:val="0563C1"/>
      <w:u w:val="single"/>
    </w:rPr>
  </w:style>
  <w:style w:type="character" w:styleId="FollowedHyperlink">
    <w:name w:val="FollowedHyperlink"/>
    <w:basedOn w:val="DefaultParagraphFont"/>
    <w:uiPriority w:val="99"/>
    <w:semiHidden/>
    <w:unhideWhenUsed/>
    <w:rsid w:val="00CD5C41"/>
    <w:rPr>
      <w:color w:val="954F72" w:themeColor="followedHyperlink"/>
      <w:u w:val="single"/>
    </w:rPr>
  </w:style>
  <w:style w:type="paragraph" w:styleId="FootnoteText">
    <w:name w:val="footnote text"/>
    <w:basedOn w:val="Normal"/>
    <w:link w:val="FootnoteTextChar"/>
    <w:uiPriority w:val="99"/>
    <w:semiHidden/>
    <w:rsid w:val="003E6699"/>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sid w:val="003E6699"/>
    <w:rPr>
      <w:rFonts w:ascii="Times New Roman" w:eastAsia="Times New Roman" w:hAnsi="Times New Roman" w:cs="Times New Roman"/>
      <w:sz w:val="20"/>
      <w:szCs w:val="20"/>
      <w:lang w:val="en-US"/>
    </w:rPr>
  </w:style>
  <w:style w:type="character" w:styleId="FootnoteReference">
    <w:name w:val="footnote reference"/>
    <w:uiPriority w:val="99"/>
    <w:semiHidden/>
    <w:rsid w:val="003E6699"/>
    <w:rPr>
      <w:vertAlign w:val="superscript"/>
    </w:rPr>
  </w:style>
  <w:style w:type="character" w:customStyle="1" w:styleId="Heading6Char">
    <w:name w:val="Heading 6 Char"/>
    <w:basedOn w:val="DefaultParagraphFont"/>
    <w:link w:val="Heading6"/>
    <w:uiPriority w:val="9"/>
    <w:semiHidden/>
    <w:rsid w:val="00587020"/>
    <w:rPr>
      <w:rFonts w:asciiTheme="majorHAnsi" w:eastAsiaTheme="majorEastAsia" w:hAnsiTheme="majorHAnsi" w:cstheme="majorBidi"/>
      <w:color w:val="1F4D78" w:themeColor="accent1" w:themeShade="7F"/>
      <w:sz w:val="24"/>
      <w:szCs w:val="24"/>
      <w:lang w:eastAsia="en-AU"/>
    </w:rPr>
  </w:style>
  <w:style w:type="character" w:customStyle="1" w:styleId="Heading2Char">
    <w:name w:val="Heading 2 Char"/>
    <w:basedOn w:val="DefaultParagraphFont"/>
    <w:link w:val="Heading2"/>
    <w:uiPriority w:val="9"/>
    <w:semiHidden/>
    <w:rsid w:val="00A574B8"/>
    <w:rPr>
      <w:rFonts w:asciiTheme="majorHAnsi" w:eastAsiaTheme="majorEastAsia" w:hAnsiTheme="majorHAnsi" w:cstheme="majorBidi"/>
      <w:color w:val="2E74B5" w:themeColor="accent1" w:themeShade="BF"/>
      <w:sz w:val="26"/>
      <w:szCs w:val="26"/>
      <w:lang w:eastAsia="en-AU"/>
    </w:rPr>
  </w:style>
  <w:style w:type="character" w:customStyle="1" w:styleId="tgc">
    <w:name w:val="_tgc"/>
    <w:basedOn w:val="DefaultParagraphFont"/>
    <w:rsid w:val="00A574B8"/>
  </w:style>
  <w:style w:type="paragraph" w:customStyle="1" w:styleId="StyleBold">
    <w:name w:val="Style Bold"/>
    <w:basedOn w:val="Normal"/>
    <w:next w:val="Normal"/>
    <w:link w:val="StyleBoldChar"/>
    <w:rsid w:val="00F86EE1"/>
    <w:pPr>
      <w:spacing w:before="120"/>
      <w:outlineLvl w:val="0"/>
    </w:pPr>
    <w:rPr>
      <w:rFonts w:ascii="Calibri" w:eastAsia="Times New Roman" w:hAnsi="Calibri"/>
      <w:b/>
      <w:lang w:eastAsia="en-US"/>
    </w:rPr>
  </w:style>
  <w:style w:type="character" w:customStyle="1" w:styleId="StyleBoldChar">
    <w:name w:val="Style Bold Char"/>
    <w:link w:val="StyleBold"/>
    <w:rsid w:val="00F86EE1"/>
    <w:rPr>
      <w:rFonts w:ascii="Calibri" w:eastAsia="Times New Roman" w:hAnsi="Calibri" w:cs="Times New Roman"/>
      <w:b/>
      <w:sz w:val="24"/>
      <w:szCs w:val="24"/>
    </w:rPr>
  </w:style>
  <w:style w:type="paragraph" w:customStyle="1" w:styleId="StyleBoldBottomSinglesolidlineAuto075ptLinewidth">
    <w:name w:val="Style Bold Bottom: (Single solid line Auto  0.75 pt Line width)"/>
    <w:basedOn w:val="Normal"/>
    <w:rsid w:val="00F86EE1"/>
    <w:pPr>
      <w:pBdr>
        <w:bottom w:val="single" w:sz="6" w:space="1" w:color="auto"/>
      </w:pBdr>
    </w:pPr>
    <w:rPr>
      <w:rFonts w:ascii="Calibri" w:eastAsia="Times New Roman" w:hAnsi="Calibri"/>
      <w:b/>
      <w:bCs/>
      <w:szCs w:val="20"/>
      <w:lang w:eastAsia="en-US"/>
    </w:rPr>
  </w:style>
  <w:style w:type="table" w:styleId="PlainTable1">
    <w:name w:val="Plain Table 1"/>
    <w:basedOn w:val="TableNormal"/>
    <w:uiPriority w:val="41"/>
    <w:rsid w:val="00E67A14"/>
    <w:pPr>
      <w:spacing w:after="0" w:line="24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E5A102-C564-4D74-84FB-930173B8E48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F4D32750-7856-4A76-81CE-1ABE38A56A7C}">
      <dgm:prSet phldrT="[Text]">
        <dgm:style>
          <a:lnRef idx="2">
            <a:schemeClr val="accent1"/>
          </a:lnRef>
          <a:fillRef idx="1">
            <a:schemeClr val="lt1"/>
          </a:fillRef>
          <a:effectRef idx="0">
            <a:schemeClr val="accent1"/>
          </a:effectRef>
          <a:fontRef idx="minor">
            <a:schemeClr val="dk1"/>
          </a:fontRef>
        </dgm:style>
      </dgm:prSet>
      <dgm:spPr>
        <a:xfrm>
          <a:off x="1688867" y="370"/>
          <a:ext cx="1656908" cy="828454"/>
        </a:xfrm>
        <a:prstGeom prst="roundRect">
          <a:avLst/>
        </a:prstGeom>
        <a:ln/>
      </dgm:spPr>
      <dgm:t>
        <a:bodyPr/>
        <a:lstStyle/>
        <a:p>
          <a:pPr algn="ctr">
            <a:buNone/>
          </a:pPr>
          <a:r>
            <a:rPr lang="en-US" dirty="0">
              <a:solidFill>
                <a:sysClr val="windowText" lastClr="000000"/>
              </a:solidFill>
              <a:latin typeface="Calibri"/>
              <a:ea typeface="+mn-ea"/>
              <a:cs typeface="+mn-cs"/>
            </a:rPr>
            <a:t>Recognise/Renew</a:t>
          </a:r>
        </a:p>
        <a:p>
          <a:pPr algn="ctr">
            <a:buNone/>
          </a:pPr>
          <a:r>
            <a:rPr lang="en-US" dirty="0">
              <a:solidFill>
                <a:sysClr val="windowText" lastClr="000000"/>
              </a:solidFill>
              <a:latin typeface="Calibri"/>
              <a:ea typeface="+mn-ea"/>
              <a:cs typeface="+mn-cs"/>
            </a:rPr>
            <a:t>Receipt aggregated data reports, survey  information,  special investigations, policy statements</a:t>
          </a:r>
        </a:p>
      </dgm:t>
    </dgm:pt>
    <dgm:pt modelId="{766F5BAB-CF0E-4791-A7F6-87F97B501E66}" type="parTrans" cxnId="{4B5A6C5A-708D-4E74-964F-462209AD98AC}">
      <dgm:prSet/>
      <dgm:spPr/>
      <dgm:t>
        <a:bodyPr/>
        <a:lstStyle/>
        <a:p>
          <a:pPr algn="ctr"/>
          <a:endParaRPr lang="en-US"/>
        </a:p>
      </dgm:t>
    </dgm:pt>
    <dgm:pt modelId="{AA5CFE38-FD40-4A7B-8112-4402A13A32CE}" type="sibTrans" cxnId="{4B5A6C5A-708D-4E74-964F-462209AD98AC}">
      <dgm:prSet/>
      <dgm:spPr>
        <a:xfrm>
          <a:off x="1188485" y="-42794"/>
          <a:ext cx="2657672" cy="2657672"/>
        </a:xfrm>
        <a:prstGeom prst="circularArrow">
          <a:avLst>
            <a:gd name="adj1" fmla="val 4668"/>
            <a:gd name="adj2" fmla="val 272909"/>
            <a:gd name="adj3" fmla="val 13077149"/>
            <a:gd name="adj4" fmla="val 17865631"/>
            <a:gd name="adj5" fmla="val 4847"/>
          </a:avLst>
        </a:prstGeom>
        <a:solidFill>
          <a:srgbClr val="4F81BD">
            <a:tint val="40000"/>
            <a:hueOff val="0"/>
            <a:satOff val="0"/>
            <a:lumOff val="0"/>
            <a:alphaOff val="0"/>
          </a:srgbClr>
        </a:solidFill>
        <a:ln>
          <a:noFill/>
        </a:ln>
        <a:effectLst/>
      </dgm:spPr>
      <dgm:t>
        <a:bodyPr/>
        <a:lstStyle/>
        <a:p>
          <a:pPr algn="ctr"/>
          <a:endParaRPr lang="en-US"/>
        </a:p>
      </dgm:t>
    </dgm:pt>
    <dgm:pt modelId="{1AF5A6C4-7C69-40DD-A31E-BEF13E4A36D2}">
      <dgm:prSet phldrT="[Text]">
        <dgm:style>
          <a:lnRef idx="2">
            <a:schemeClr val="accent1"/>
          </a:lnRef>
          <a:fillRef idx="1">
            <a:schemeClr val="lt1"/>
          </a:fillRef>
          <a:effectRef idx="0">
            <a:schemeClr val="accent1"/>
          </a:effectRef>
          <a:fontRef idx="minor">
            <a:schemeClr val="dk1"/>
          </a:fontRef>
        </dgm:style>
      </dgm:prSet>
      <dgm:spPr>
        <a:xfrm>
          <a:off x="2643147" y="954651"/>
          <a:ext cx="1656908" cy="828454"/>
        </a:xfrm>
        <a:prstGeom prst="roundRect">
          <a:avLst/>
        </a:prstGeom>
        <a:ln/>
      </dgm:spPr>
      <dgm:t>
        <a:bodyPr/>
        <a:lstStyle/>
        <a:p>
          <a:pPr algn="ctr">
            <a:buNone/>
          </a:pPr>
          <a:r>
            <a:rPr lang="en-US" dirty="0">
              <a:solidFill>
                <a:sysClr val="windowText" lastClr="000000"/>
              </a:solidFill>
              <a:latin typeface="Calibri"/>
              <a:ea typeface="+mn-ea"/>
              <a:cs typeface="+mn-cs"/>
            </a:rPr>
            <a:t>Reason</a:t>
          </a:r>
        </a:p>
        <a:p>
          <a:pPr algn="ctr">
            <a:buNone/>
          </a:pPr>
          <a:r>
            <a:rPr lang="en-US" dirty="0">
              <a:solidFill>
                <a:sysClr val="windowText" lastClr="000000"/>
              </a:solidFill>
              <a:latin typeface="Calibri"/>
              <a:ea typeface="+mn-ea"/>
              <a:cs typeface="+mn-cs"/>
            </a:rPr>
            <a:t>Analyse, debate, consider options</a:t>
          </a:r>
        </a:p>
      </dgm:t>
    </dgm:pt>
    <dgm:pt modelId="{BA835D12-166B-4DD8-A474-5994A2AF86DE}" type="parTrans" cxnId="{EDA80AA6-A608-47A4-A566-5745CF7511AC}">
      <dgm:prSet/>
      <dgm:spPr/>
      <dgm:t>
        <a:bodyPr/>
        <a:lstStyle/>
        <a:p>
          <a:pPr algn="ctr"/>
          <a:endParaRPr lang="en-US"/>
        </a:p>
      </dgm:t>
    </dgm:pt>
    <dgm:pt modelId="{F8A4A013-A627-459B-8FDD-7389EF18EB90}" type="sibTrans" cxnId="{EDA80AA6-A608-47A4-A566-5745CF7511AC}">
      <dgm:prSet/>
      <dgm:spPr/>
      <dgm:t>
        <a:bodyPr/>
        <a:lstStyle/>
        <a:p>
          <a:pPr algn="ctr"/>
          <a:endParaRPr lang="en-US"/>
        </a:p>
      </dgm:t>
    </dgm:pt>
    <dgm:pt modelId="{70E6D057-E9AE-4AFB-B3EB-4B24424832E7}">
      <dgm:prSet phldrT="[Text]">
        <dgm:style>
          <a:lnRef idx="2">
            <a:schemeClr val="accent1"/>
          </a:lnRef>
          <a:fillRef idx="1">
            <a:schemeClr val="lt1"/>
          </a:fillRef>
          <a:effectRef idx="0">
            <a:schemeClr val="accent1"/>
          </a:effectRef>
          <a:fontRef idx="minor">
            <a:schemeClr val="dk1"/>
          </a:fontRef>
        </dgm:style>
      </dgm:prSet>
      <dgm:spPr>
        <a:xfrm>
          <a:off x="1688867" y="1908932"/>
          <a:ext cx="1656908" cy="828454"/>
        </a:xfrm>
        <a:prstGeom prst="roundRect">
          <a:avLst/>
        </a:prstGeom>
        <a:ln/>
      </dgm:spPr>
      <dgm:t>
        <a:bodyPr/>
        <a:lstStyle/>
        <a:p>
          <a:pPr algn="ctr">
            <a:buNone/>
          </a:pPr>
          <a:r>
            <a:rPr lang="en-US" dirty="0">
              <a:solidFill>
                <a:sysClr val="windowText" lastClr="000000"/>
              </a:solidFill>
              <a:latin typeface="Calibri"/>
              <a:ea typeface="+mn-ea"/>
              <a:cs typeface="+mn-cs"/>
            </a:rPr>
            <a:t>Respond</a:t>
          </a:r>
        </a:p>
        <a:p>
          <a:pPr algn="ctr">
            <a:buNone/>
          </a:pPr>
          <a:r>
            <a:rPr lang="en-US" dirty="0">
              <a:solidFill>
                <a:sysClr val="windowText" lastClr="000000"/>
              </a:solidFill>
              <a:latin typeface="Calibri"/>
              <a:ea typeface="+mn-ea"/>
              <a:cs typeface="+mn-cs"/>
            </a:rPr>
            <a:t>Simulate, plan, implement</a:t>
          </a:r>
        </a:p>
      </dgm:t>
    </dgm:pt>
    <dgm:pt modelId="{09B8CA94-18FF-47B0-AEFA-98D02AEC5DAB}" type="parTrans" cxnId="{13A3580E-B64E-4DC5-B456-D5B33971FF83}">
      <dgm:prSet/>
      <dgm:spPr/>
      <dgm:t>
        <a:bodyPr/>
        <a:lstStyle/>
        <a:p>
          <a:pPr algn="ctr"/>
          <a:endParaRPr lang="en-US"/>
        </a:p>
      </dgm:t>
    </dgm:pt>
    <dgm:pt modelId="{92F99732-F6C6-4AD5-AB0E-D14AD04803AA}" type="sibTrans" cxnId="{13A3580E-B64E-4DC5-B456-D5B33971FF83}">
      <dgm:prSet/>
      <dgm:spPr/>
      <dgm:t>
        <a:bodyPr/>
        <a:lstStyle/>
        <a:p>
          <a:pPr algn="ctr"/>
          <a:endParaRPr lang="en-US"/>
        </a:p>
      </dgm:t>
    </dgm:pt>
    <dgm:pt modelId="{76B335FC-309C-423B-AF16-FBB00745D03A}">
      <dgm:prSet phldrT="[Text]">
        <dgm:style>
          <a:lnRef idx="2">
            <a:schemeClr val="accent1"/>
          </a:lnRef>
          <a:fillRef idx="1">
            <a:schemeClr val="lt1"/>
          </a:fillRef>
          <a:effectRef idx="0">
            <a:schemeClr val="accent1"/>
          </a:effectRef>
          <a:fontRef idx="minor">
            <a:schemeClr val="dk1"/>
          </a:fontRef>
        </dgm:style>
      </dgm:prSet>
      <dgm:spPr>
        <a:xfrm>
          <a:off x="734586" y="954651"/>
          <a:ext cx="1656908" cy="828454"/>
        </a:xfrm>
        <a:prstGeom prst="roundRect">
          <a:avLst/>
        </a:prstGeom>
        <a:ln/>
      </dgm:spPr>
      <dgm:t>
        <a:bodyPr/>
        <a:lstStyle/>
        <a:p>
          <a:pPr algn="ctr">
            <a:buNone/>
          </a:pPr>
          <a:r>
            <a:rPr lang="en-US" dirty="0">
              <a:solidFill>
                <a:sysClr val="windowText" lastClr="000000"/>
              </a:solidFill>
              <a:latin typeface="Calibri"/>
              <a:ea typeface="+mn-ea"/>
              <a:cs typeface="+mn-cs"/>
            </a:rPr>
            <a:t>Review</a:t>
          </a:r>
        </a:p>
        <a:p>
          <a:pPr algn="ctr">
            <a:buNone/>
          </a:pPr>
          <a:r>
            <a:rPr lang="en-US" dirty="0">
              <a:solidFill>
                <a:sysClr val="windowText" lastClr="000000"/>
              </a:solidFill>
              <a:latin typeface="Calibri"/>
              <a:ea typeface="+mn-ea"/>
              <a:cs typeface="+mn-cs"/>
            </a:rPr>
            <a:t>Note outcomes of actions, report, reflect</a:t>
          </a:r>
        </a:p>
      </dgm:t>
    </dgm:pt>
    <dgm:pt modelId="{BE13DDF3-B958-4DAE-B46C-630568E3AA6E}" type="parTrans" cxnId="{500B3113-641C-44BD-8614-F78AB8FD8B9E}">
      <dgm:prSet/>
      <dgm:spPr/>
      <dgm:t>
        <a:bodyPr/>
        <a:lstStyle/>
        <a:p>
          <a:pPr algn="ctr"/>
          <a:endParaRPr lang="en-US"/>
        </a:p>
      </dgm:t>
    </dgm:pt>
    <dgm:pt modelId="{CCBB0128-B8F8-422B-B842-E4ACBE1764FB}" type="sibTrans" cxnId="{500B3113-641C-44BD-8614-F78AB8FD8B9E}">
      <dgm:prSet/>
      <dgm:spPr/>
      <dgm:t>
        <a:bodyPr/>
        <a:lstStyle/>
        <a:p>
          <a:pPr algn="ctr"/>
          <a:endParaRPr lang="en-US"/>
        </a:p>
      </dgm:t>
    </dgm:pt>
    <dgm:pt modelId="{83872A40-9BC0-4885-8C7B-01B1B37E03CF}" type="pres">
      <dgm:prSet presAssocID="{0DE5A102-C564-4D74-84FB-930173B8E487}" presName="Name0" presStyleCnt="0">
        <dgm:presLayoutVars>
          <dgm:dir/>
          <dgm:resizeHandles val="exact"/>
        </dgm:presLayoutVars>
      </dgm:prSet>
      <dgm:spPr/>
    </dgm:pt>
    <dgm:pt modelId="{58BE05C2-242F-4A48-A50A-5925FDC6AB18}" type="pres">
      <dgm:prSet presAssocID="{0DE5A102-C564-4D74-84FB-930173B8E487}" presName="cycle" presStyleCnt="0"/>
      <dgm:spPr/>
    </dgm:pt>
    <dgm:pt modelId="{ECFCE59B-862B-4840-8A1E-E7FBF9ACF007}" type="pres">
      <dgm:prSet presAssocID="{F4D32750-7856-4A76-81CE-1ABE38A56A7C}" presName="nodeFirstNode" presStyleLbl="node1" presStyleIdx="0" presStyleCnt="4">
        <dgm:presLayoutVars>
          <dgm:bulletEnabled val="1"/>
        </dgm:presLayoutVars>
      </dgm:prSet>
      <dgm:spPr/>
    </dgm:pt>
    <dgm:pt modelId="{A1FCE779-F103-4A02-BA07-8D57F73BC1C3}" type="pres">
      <dgm:prSet presAssocID="{AA5CFE38-FD40-4A7B-8112-4402A13A32CE}" presName="sibTransFirstNode" presStyleLbl="bgShp" presStyleIdx="0" presStyleCnt="1" custScaleX="109969" custScaleY="110906"/>
      <dgm:spPr/>
    </dgm:pt>
    <dgm:pt modelId="{05F190AB-83CD-4C51-8865-6FE9042FF858}" type="pres">
      <dgm:prSet presAssocID="{1AF5A6C4-7C69-40DD-A31E-BEF13E4A36D2}" presName="nodeFollowingNodes" presStyleLbl="node1" presStyleIdx="1" presStyleCnt="4">
        <dgm:presLayoutVars>
          <dgm:bulletEnabled val="1"/>
        </dgm:presLayoutVars>
      </dgm:prSet>
      <dgm:spPr/>
    </dgm:pt>
    <dgm:pt modelId="{1164DEC7-37D4-4B78-9EFC-4C06AB5879E2}" type="pres">
      <dgm:prSet presAssocID="{70E6D057-E9AE-4AFB-B3EB-4B24424832E7}" presName="nodeFollowingNodes" presStyleLbl="node1" presStyleIdx="2" presStyleCnt="4">
        <dgm:presLayoutVars>
          <dgm:bulletEnabled val="1"/>
        </dgm:presLayoutVars>
      </dgm:prSet>
      <dgm:spPr/>
    </dgm:pt>
    <dgm:pt modelId="{C9AD228F-4D54-488A-9D12-9C6D7C66FA3D}" type="pres">
      <dgm:prSet presAssocID="{76B335FC-309C-423B-AF16-FBB00745D03A}" presName="nodeFollowingNodes" presStyleLbl="node1" presStyleIdx="3" presStyleCnt="4">
        <dgm:presLayoutVars>
          <dgm:bulletEnabled val="1"/>
        </dgm:presLayoutVars>
      </dgm:prSet>
      <dgm:spPr/>
    </dgm:pt>
  </dgm:ptLst>
  <dgm:cxnLst>
    <dgm:cxn modelId="{19DA7A03-012F-4280-8C65-0BFEB7802C93}" type="presOf" srcId="{1AF5A6C4-7C69-40DD-A31E-BEF13E4A36D2}" destId="{05F190AB-83CD-4C51-8865-6FE9042FF858}" srcOrd="0" destOrd="0" presId="urn:microsoft.com/office/officeart/2005/8/layout/cycle3"/>
    <dgm:cxn modelId="{13A3580E-B64E-4DC5-B456-D5B33971FF83}" srcId="{0DE5A102-C564-4D74-84FB-930173B8E487}" destId="{70E6D057-E9AE-4AFB-B3EB-4B24424832E7}" srcOrd="2" destOrd="0" parTransId="{09B8CA94-18FF-47B0-AEFA-98D02AEC5DAB}" sibTransId="{92F99732-F6C6-4AD5-AB0E-D14AD04803AA}"/>
    <dgm:cxn modelId="{500B3113-641C-44BD-8614-F78AB8FD8B9E}" srcId="{0DE5A102-C564-4D74-84FB-930173B8E487}" destId="{76B335FC-309C-423B-AF16-FBB00745D03A}" srcOrd="3" destOrd="0" parTransId="{BE13DDF3-B958-4DAE-B46C-630568E3AA6E}" sibTransId="{CCBB0128-B8F8-422B-B842-E4ACBE1764FB}"/>
    <dgm:cxn modelId="{E95E9020-6EF7-43FC-BC9A-620D37B3E23D}" type="presOf" srcId="{76B335FC-309C-423B-AF16-FBB00745D03A}" destId="{C9AD228F-4D54-488A-9D12-9C6D7C66FA3D}" srcOrd="0" destOrd="0" presId="urn:microsoft.com/office/officeart/2005/8/layout/cycle3"/>
    <dgm:cxn modelId="{43016F63-F26B-4C02-819E-7E6DE6681AE7}" type="presOf" srcId="{70E6D057-E9AE-4AFB-B3EB-4B24424832E7}" destId="{1164DEC7-37D4-4B78-9EFC-4C06AB5879E2}" srcOrd="0" destOrd="0" presId="urn:microsoft.com/office/officeart/2005/8/layout/cycle3"/>
    <dgm:cxn modelId="{B929255A-684C-4D62-B7D4-0F66CC612FFB}" type="presOf" srcId="{AA5CFE38-FD40-4A7B-8112-4402A13A32CE}" destId="{A1FCE779-F103-4A02-BA07-8D57F73BC1C3}" srcOrd="0" destOrd="0" presId="urn:microsoft.com/office/officeart/2005/8/layout/cycle3"/>
    <dgm:cxn modelId="{4B5A6C5A-708D-4E74-964F-462209AD98AC}" srcId="{0DE5A102-C564-4D74-84FB-930173B8E487}" destId="{F4D32750-7856-4A76-81CE-1ABE38A56A7C}" srcOrd="0" destOrd="0" parTransId="{766F5BAB-CF0E-4791-A7F6-87F97B501E66}" sibTransId="{AA5CFE38-FD40-4A7B-8112-4402A13A32CE}"/>
    <dgm:cxn modelId="{EDA80AA6-A608-47A4-A566-5745CF7511AC}" srcId="{0DE5A102-C564-4D74-84FB-930173B8E487}" destId="{1AF5A6C4-7C69-40DD-A31E-BEF13E4A36D2}" srcOrd="1" destOrd="0" parTransId="{BA835D12-166B-4DD8-A474-5994A2AF86DE}" sibTransId="{F8A4A013-A627-459B-8FDD-7389EF18EB90}"/>
    <dgm:cxn modelId="{F7037CD8-AA29-4B45-9E84-9EC18BC75A09}" type="presOf" srcId="{F4D32750-7856-4A76-81CE-1ABE38A56A7C}" destId="{ECFCE59B-862B-4840-8A1E-E7FBF9ACF007}" srcOrd="0" destOrd="0" presId="urn:microsoft.com/office/officeart/2005/8/layout/cycle3"/>
    <dgm:cxn modelId="{8A0EE4D8-E224-4EFC-9D8B-933FE7D81082}" type="presOf" srcId="{0DE5A102-C564-4D74-84FB-930173B8E487}" destId="{83872A40-9BC0-4885-8C7B-01B1B37E03CF}" srcOrd="0" destOrd="0" presId="urn:microsoft.com/office/officeart/2005/8/layout/cycle3"/>
    <dgm:cxn modelId="{DD085A37-0872-4B36-AAA2-DD649A3044D7}" type="presParOf" srcId="{83872A40-9BC0-4885-8C7B-01B1B37E03CF}" destId="{58BE05C2-242F-4A48-A50A-5925FDC6AB18}" srcOrd="0" destOrd="0" presId="urn:microsoft.com/office/officeart/2005/8/layout/cycle3"/>
    <dgm:cxn modelId="{C417D738-00D3-432A-B830-A0B9F32C8F0D}" type="presParOf" srcId="{58BE05C2-242F-4A48-A50A-5925FDC6AB18}" destId="{ECFCE59B-862B-4840-8A1E-E7FBF9ACF007}" srcOrd="0" destOrd="0" presId="urn:microsoft.com/office/officeart/2005/8/layout/cycle3"/>
    <dgm:cxn modelId="{C4C03CE8-8C35-4278-8E24-80A5D323763E}" type="presParOf" srcId="{58BE05C2-242F-4A48-A50A-5925FDC6AB18}" destId="{A1FCE779-F103-4A02-BA07-8D57F73BC1C3}" srcOrd="1" destOrd="0" presId="urn:microsoft.com/office/officeart/2005/8/layout/cycle3"/>
    <dgm:cxn modelId="{66B577C8-BA3C-4128-8202-7B3F7C3165CD}" type="presParOf" srcId="{58BE05C2-242F-4A48-A50A-5925FDC6AB18}" destId="{05F190AB-83CD-4C51-8865-6FE9042FF858}" srcOrd="2" destOrd="0" presId="urn:microsoft.com/office/officeart/2005/8/layout/cycle3"/>
    <dgm:cxn modelId="{3B452EC6-D0EE-4805-B8D0-92CD1A19E8FC}" type="presParOf" srcId="{58BE05C2-242F-4A48-A50A-5925FDC6AB18}" destId="{1164DEC7-37D4-4B78-9EFC-4C06AB5879E2}" srcOrd="3" destOrd="0" presId="urn:microsoft.com/office/officeart/2005/8/layout/cycle3"/>
    <dgm:cxn modelId="{3A2F2A64-624A-4391-A871-6B323B1F451C}" type="presParOf" srcId="{58BE05C2-242F-4A48-A50A-5925FDC6AB18}" destId="{C9AD228F-4D54-488A-9D12-9C6D7C66FA3D}" srcOrd="4"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FCE779-F103-4A02-BA07-8D57F73BC1C3}">
      <dsp:nvSpPr>
        <dsp:cNvPr id="0" name=""/>
        <dsp:cNvSpPr/>
      </dsp:nvSpPr>
      <dsp:spPr>
        <a:xfrm>
          <a:off x="871539" y="-194591"/>
          <a:ext cx="3076571" cy="3102785"/>
        </a:xfrm>
        <a:prstGeom prst="circularArrow">
          <a:avLst>
            <a:gd name="adj1" fmla="val 4668"/>
            <a:gd name="adj2" fmla="val 272909"/>
            <a:gd name="adj3" fmla="val 13077149"/>
            <a:gd name="adj4" fmla="val 17865631"/>
            <a:gd name="adj5" fmla="val 4847"/>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CFCE59B-862B-4840-8A1E-E7FBF9ACF007}">
      <dsp:nvSpPr>
        <dsp:cNvPr id="0" name=""/>
        <dsp:cNvSpPr/>
      </dsp:nvSpPr>
      <dsp:spPr>
        <a:xfrm>
          <a:off x="1543794" y="709"/>
          <a:ext cx="1732061" cy="866030"/>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solidFill>
              <a:latin typeface="Calibri"/>
              <a:ea typeface="+mn-ea"/>
              <a:cs typeface="+mn-cs"/>
            </a:rPr>
            <a:t>Recognise/Renew</a:t>
          </a:r>
        </a:p>
        <a:p>
          <a:pPr marL="0" lvl="0" indent="0" algn="ctr" defTabSz="400050">
            <a:lnSpc>
              <a:spcPct val="90000"/>
            </a:lnSpc>
            <a:spcBef>
              <a:spcPct val="0"/>
            </a:spcBef>
            <a:spcAft>
              <a:spcPct val="35000"/>
            </a:spcAft>
            <a:buNone/>
          </a:pPr>
          <a:r>
            <a:rPr lang="en-US" sz="900" kern="1200" dirty="0">
              <a:solidFill>
                <a:sysClr val="windowText" lastClr="000000"/>
              </a:solidFill>
              <a:latin typeface="Calibri"/>
              <a:ea typeface="+mn-ea"/>
              <a:cs typeface="+mn-cs"/>
            </a:rPr>
            <a:t>Receipt aggregated data reports, survey  information,  special investigations, policy statements</a:t>
          </a:r>
        </a:p>
      </dsp:txBody>
      <dsp:txXfrm>
        <a:off x="1586070" y="42985"/>
        <a:ext cx="1647509" cy="781478"/>
      </dsp:txXfrm>
    </dsp:sp>
    <dsp:sp modelId="{05F190AB-83CD-4C51-8865-6FE9042FF858}">
      <dsp:nvSpPr>
        <dsp:cNvPr id="0" name=""/>
        <dsp:cNvSpPr/>
      </dsp:nvSpPr>
      <dsp:spPr>
        <a:xfrm>
          <a:off x="2548344" y="1005259"/>
          <a:ext cx="1732061" cy="866030"/>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solidFill>
              <a:latin typeface="Calibri"/>
              <a:ea typeface="+mn-ea"/>
              <a:cs typeface="+mn-cs"/>
            </a:rPr>
            <a:t>Reason</a:t>
          </a:r>
        </a:p>
        <a:p>
          <a:pPr marL="0" lvl="0" indent="0" algn="ctr" defTabSz="400050">
            <a:lnSpc>
              <a:spcPct val="90000"/>
            </a:lnSpc>
            <a:spcBef>
              <a:spcPct val="0"/>
            </a:spcBef>
            <a:spcAft>
              <a:spcPct val="35000"/>
            </a:spcAft>
            <a:buNone/>
          </a:pPr>
          <a:r>
            <a:rPr lang="en-US" sz="900" kern="1200" dirty="0">
              <a:solidFill>
                <a:sysClr val="windowText" lastClr="000000"/>
              </a:solidFill>
              <a:latin typeface="Calibri"/>
              <a:ea typeface="+mn-ea"/>
              <a:cs typeface="+mn-cs"/>
            </a:rPr>
            <a:t>Analyse, debate, consider options</a:t>
          </a:r>
        </a:p>
      </dsp:txBody>
      <dsp:txXfrm>
        <a:off x="2590620" y="1047535"/>
        <a:ext cx="1647509" cy="781478"/>
      </dsp:txXfrm>
    </dsp:sp>
    <dsp:sp modelId="{1164DEC7-37D4-4B78-9EFC-4C06AB5879E2}">
      <dsp:nvSpPr>
        <dsp:cNvPr id="0" name=""/>
        <dsp:cNvSpPr/>
      </dsp:nvSpPr>
      <dsp:spPr>
        <a:xfrm>
          <a:off x="1543794" y="2009809"/>
          <a:ext cx="1732061" cy="866030"/>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solidFill>
              <a:latin typeface="Calibri"/>
              <a:ea typeface="+mn-ea"/>
              <a:cs typeface="+mn-cs"/>
            </a:rPr>
            <a:t>Respond</a:t>
          </a:r>
        </a:p>
        <a:p>
          <a:pPr marL="0" lvl="0" indent="0" algn="ctr" defTabSz="400050">
            <a:lnSpc>
              <a:spcPct val="90000"/>
            </a:lnSpc>
            <a:spcBef>
              <a:spcPct val="0"/>
            </a:spcBef>
            <a:spcAft>
              <a:spcPct val="35000"/>
            </a:spcAft>
            <a:buNone/>
          </a:pPr>
          <a:r>
            <a:rPr lang="en-US" sz="900" kern="1200" dirty="0">
              <a:solidFill>
                <a:sysClr val="windowText" lastClr="000000"/>
              </a:solidFill>
              <a:latin typeface="Calibri"/>
              <a:ea typeface="+mn-ea"/>
              <a:cs typeface="+mn-cs"/>
            </a:rPr>
            <a:t>Simulate, plan, implement</a:t>
          </a:r>
        </a:p>
      </dsp:txBody>
      <dsp:txXfrm>
        <a:off x="1586070" y="2052085"/>
        <a:ext cx="1647509" cy="781478"/>
      </dsp:txXfrm>
    </dsp:sp>
    <dsp:sp modelId="{C9AD228F-4D54-488A-9D12-9C6D7C66FA3D}">
      <dsp:nvSpPr>
        <dsp:cNvPr id="0" name=""/>
        <dsp:cNvSpPr/>
      </dsp:nvSpPr>
      <dsp:spPr>
        <a:xfrm>
          <a:off x="539244" y="1005259"/>
          <a:ext cx="1732061" cy="866030"/>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solidFill>
              <a:latin typeface="Calibri"/>
              <a:ea typeface="+mn-ea"/>
              <a:cs typeface="+mn-cs"/>
            </a:rPr>
            <a:t>Review</a:t>
          </a:r>
        </a:p>
        <a:p>
          <a:pPr marL="0" lvl="0" indent="0" algn="ctr" defTabSz="400050">
            <a:lnSpc>
              <a:spcPct val="90000"/>
            </a:lnSpc>
            <a:spcBef>
              <a:spcPct val="0"/>
            </a:spcBef>
            <a:spcAft>
              <a:spcPct val="35000"/>
            </a:spcAft>
            <a:buNone/>
          </a:pPr>
          <a:r>
            <a:rPr lang="en-US" sz="900" kern="1200" dirty="0">
              <a:solidFill>
                <a:sysClr val="windowText" lastClr="000000"/>
              </a:solidFill>
              <a:latin typeface="Calibri"/>
              <a:ea typeface="+mn-ea"/>
              <a:cs typeface="+mn-cs"/>
            </a:rPr>
            <a:t>Note outcomes of actions, report, reflect</a:t>
          </a:r>
        </a:p>
      </dsp:txBody>
      <dsp:txXfrm>
        <a:off x="581520" y="1047535"/>
        <a:ext cx="1647509" cy="78147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FB12F-86B9-4510-AFD2-6887ADDF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Notre Dame Australia</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Lau</dc:creator>
  <cp:lastModifiedBy>Lyn</cp:lastModifiedBy>
  <cp:revision>2</cp:revision>
  <cp:lastPrinted>2016-01-18T07:40:00Z</cp:lastPrinted>
  <dcterms:created xsi:type="dcterms:W3CDTF">2018-08-24T03:48:00Z</dcterms:created>
  <dcterms:modified xsi:type="dcterms:W3CDTF">2018-08-24T03:48:00Z</dcterms:modified>
</cp:coreProperties>
</file>